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ea32" w14:textId="39b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 ноября 2022 года № 7С-31-2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- 4095739,3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- 730732,7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- 3319602,6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- 4121702,0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- 27534,2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- 27534,2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- 89139,3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села Старый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 - Ел бесігі": средний ремонт улично-дорожной сети станции Колутон Астраханского района,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