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362b" w14:textId="2f23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Аккольском районе</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14 ноября 2022 года № А-11/263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Аккольского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Аккольском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Аккольского района Салыбекова Ж.А.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"14" ноября 2022 года</w:t>
            </w:r>
            <w:r>
              <w:br/>
            </w:r>
            <w:r>
              <w:rPr>
                <w:rFonts w:ascii="Times New Roman"/>
                <w:b w:val="false"/>
                <w:i w:val="false"/>
                <w:color w:val="000000"/>
                <w:sz w:val="20"/>
              </w:rPr>
              <w:t>№ А-11/263</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Аккольском районе</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Аккольском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w:t>
      </w:r>
      <w:r>
        <w:rPr>
          <w:rFonts w:ascii="Times New Roman"/>
          <w:b w:val="false"/>
          <w:i w:val="false"/>
          <w:color w:val="000000"/>
          <w:sz w:val="28"/>
        </w:rPr>
        <w:t>О персональных</w:t>
      </w:r>
      <w:r>
        <w:rPr>
          <w:rFonts w:ascii="Times New Roman"/>
          <w:b w:val="false"/>
          <w:i w:val="false"/>
          <w:color w:val="000000"/>
          <w:sz w:val="28"/>
        </w:rPr>
        <w:t xml:space="preserve">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Правила предоставления коммунальных услуг, разрабатываются местными исполнительными органами на основе настоящих </w:t>
      </w:r>
      <w:r>
        <w:rPr>
          <w:rFonts w:ascii="Times New Roman"/>
          <w:b w:val="false"/>
          <w:i w:val="false"/>
          <w:color w:val="000000"/>
          <w:sz w:val="28"/>
        </w:rPr>
        <w:t>Правил</w:t>
      </w:r>
      <w:r>
        <w:rPr>
          <w:rFonts w:ascii="Times New Roman"/>
          <w:b w:val="false"/>
          <w:i w:val="false"/>
          <w:color w:val="000000"/>
          <w:sz w:val="28"/>
        </w:rPr>
        <w:t xml:space="preserve">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7"/>
    <w:bookmarkStart w:name="z50" w:id="4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