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68c5" w14:textId="87c6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Степногорску</w:t>
      </w:r>
    </w:p>
    <w:p>
      <w:pPr>
        <w:spacing w:after="0"/>
        <w:ind w:left="0"/>
        <w:jc w:val="both"/>
      </w:pPr>
      <w:r>
        <w:rPr>
          <w:rFonts w:ascii="Times New Roman"/>
          <w:b w:val="false"/>
          <w:i w:val="false"/>
          <w:color w:val="000000"/>
          <w:sz w:val="28"/>
        </w:rPr>
        <w:t>Постановление акимата города Степногорска Акмолинской области от 22 октября 2022 года № А-10/351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города Степногорска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Степногорску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Степногорска.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Степногорска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"22" 10 2022 года</w:t>
            </w:r>
            <w:r>
              <w:br/>
            </w:r>
            <w:r>
              <w:rPr>
                <w:rFonts w:ascii="Times New Roman"/>
                <w:b w:val="false"/>
                <w:i w:val="false"/>
                <w:color w:val="000000"/>
                <w:sz w:val="20"/>
              </w:rPr>
              <w:t>№ А-10/351</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Степногорск</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8"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6"/>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города Степногорска, выделяются участки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xml:space="preserve">
      8. На выбранные объекты перед проведением замеров государственное учреждения "Отдел жилищно-коммунального хозяйства, пассажирского транспорта, автомобильных дорог и жилищной инспекции города Степногорска"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10.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12.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13. Данные по массе и объему образованных и накопленных коммунальных отходах вносятся государственным учреждением "Отдел жилищно-коммунального хозяйства, пассажирского транспорта, автомобильных дорог и жилищной инспекции города Степногорска"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14.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жилищно-коммунального хозяйства, пассажирского транспорта, автомобильных дорог и жилищной инспекции города Степногорска"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проведения сезонных замеров, государственное учреждения "Отдел жилищно-коммунального хозяйства, пассажирского транспорта, автомобильных дорог и жилищной инспекции города Степногорска"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18.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19. Обработка первичных материалов по замерам производится не позднее, чем на следующий день после их проведения.</w:t>
      </w:r>
    </w:p>
    <w:bookmarkStart w:name="z9" w:id="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7"/>
    <w:p>
      <w:pPr>
        <w:spacing w:after="0"/>
        <w:ind w:left="0"/>
        <w:jc w:val="both"/>
      </w:pPr>
      <w:r>
        <w:rPr>
          <w:rFonts w:ascii="Times New Roman"/>
          <w:b w:val="false"/>
          <w:i w:val="false"/>
          <w:color w:val="000000"/>
          <w:sz w:val="28"/>
        </w:rPr>
        <w:t>
      20.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21.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22.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1" w:id="8"/>
    <w:p>
      <w:pPr>
        <w:spacing w:after="0"/>
        <w:ind w:left="0"/>
        <w:jc w:val="left"/>
      </w:pPr>
      <w:r>
        <w:rPr>
          <w:rFonts w:ascii="Times New Roman"/>
          <w:b/>
          <w:i w:val="false"/>
          <w:color w:val="000000"/>
        </w:rPr>
        <w:t xml:space="preserve"> Виды объектов жилищного фонда и нежилые помещения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накопления коммунальных отходов в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(крупногабаритные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3" w:id="9"/>
    <w:p>
      <w:pPr>
        <w:spacing w:after="0"/>
        <w:ind w:left="0"/>
        <w:jc w:val="left"/>
      </w:pPr>
      <w:r>
        <w:rPr>
          <w:rFonts w:ascii="Times New Roman"/>
          <w:b/>
          <w:i w:val="false"/>
          <w:color w:val="000000"/>
        </w:rPr>
        <w:t xml:space="preserve"> Коммунальный паспорт объекта жилищного фонда</w:t>
      </w:r>
    </w:p>
    <w:bookmarkEnd w:id="9"/>
    <w:p>
      <w:pPr>
        <w:spacing w:after="0"/>
        <w:ind w:left="0"/>
        <w:jc w:val="both"/>
      </w:pPr>
      <w:r>
        <w:rPr>
          <w:rFonts w:ascii="Times New Roman"/>
          <w:b w:val="false"/>
          <w:i w:val="false"/>
          <w:color w:val="000000"/>
          <w:sz w:val="28"/>
        </w:rPr>
        <w:t>
      Населенный пункт, район, область______________________________________</w:t>
      </w:r>
    </w:p>
    <w:p>
      <w:pPr>
        <w:spacing w:after="0"/>
        <w:ind w:left="0"/>
        <w:jc w:val="both"/>
      </w:pPr>
      <w:r>
        <w:rPr>
          <w:rFonts w:ascii="Times New Roman"/>
          <w:b w:val="false"/>
          <w:i w:val="false"/>
          <w:color w:val="000000"/>
          <w:sz w:val="28"/>
        </w:rPr>
        <w:t>
      1. Адрес____________________________________________________________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мусоропровода_____________________________________________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______________________________________________</w:t>
      </w:r>
    </w:p>
    <w:p>
      <w:pPr>
        <w:spacing w:after="0"/>
        <w:ind w:left="0"/>
        <w:jc w:val="both"/>
      </w:pPr>
      <w:r>
        <w:rPr>
          <w:rFonts w:ascii="Times New Roman"/>
          <w:b w:val="false"/>
          <w:i w:val="false"/>
          <w:color w:val="000000"/>
          <w:sz w:val="28"/>
        </w:rPr>
        <w:t>
      2. Адрес____________________________________________________________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__________________________</w:t>
      </w:r>
    </w:p>
    <w:p>
      <w:pPr>
        <w:spacing w:after="0"/>
        <w:ind w:left="0"/>
        <w:jc w:val="both"/>
      </w:pPr>
      <w:r>
        <w:rPr>
          <w:rFonts w:ascii="Times New Roman"/>
          <w:b w:val="false"/>
          <w:i w:val="false"/>
          <w:color w:val="000000"/>
          <w:sz w:val="28"/>
        </w:rPr>
        <w:t>
      7. Общая площадь помещений, м2 ______________________________________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5" w:id="10"/>
    <w:p>
      <w:pPr>
        <w:spacing w:after="0"/>
        <w:ind w:left="0"/>
        <w:jc w:val="left"/>
      </w:pPr>
      <w:r>
        <w:rPr>
          <w:rFonts w:ascii="Times New Roman"/>
          <w:b/>
          <w:i w:val="false"/>
          <w:color w:val="000000"/>
        </w:rPr>
        <w:t xml:space="preserve"> Бланк первичных записей</w:t>
      </w:r>
    </w:p>
    <w:bookmarkEnd w:id="10"/>
    <w:p>
      <w:pPr>
        <w:spacing w:after="0"/>
        <w:ind w:left="0"/>
        <w:jc w:val="both"/>
      </w:pPr>
      <w:r>
        <w:rPr>
          <w:rFonts w:ascii="Times New Roman"/>
          <w:b w:val="false"/>
          <w:i w:val="false"/>
          <w:color w:val="000000"/>
          <w:sz w:val="28"/>
        </w:rPr>
        <w:t>
      (дата) по объекту ______________________________________________(наименование,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7" w:id="1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19" w:id="1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2"/>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