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057f" w14:textId="6650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30 марта 2022 года № 114-НҚ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противодействии легализации (отмыванию) доходов, полученных преступным путем, и финансированию терроризма"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 в течении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114-НҚ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Закон) и определяют порядок представления государственными органами Республики Казахстан сведений из собственных информационных систем и ресурсов в Агентство Республики Казахстан по финансовому мониторингу (далее – Агентство) в целях противодействия легализации (отмыванию) доходов, полученных преступным путем, и финансированию терроризма.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– АРМ) – аппаратно-программный комплекс, обеспечивающий создание, сбор, обработку, накопление, хранение, поиск, распространение и потребление информации;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информационные ресурсы – информация в электронно-цифровой форме, содержащаяся на электронном носителе и в объектах информатизации;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информационного взаимодействия – Агентство и соответствующий государственный орган Республики Казахстан, представляющий сведения из собственных информационных систем и ресурсов в Агентство в соответствии с настоящими Правилами;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сведений из информационных систем и ресурсов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Республики Казахстан представляют сведения из собственных объектов информатизации в Агентство следующими способами: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интеграции информационных систем Агентства с базами данных объектов информатизации через ЕТС ГО, которая осуществляется в соответствии с законодательством Республики Казахстан об информатизации;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предоставления доступа к АРМ в случае отсутствия возможности передачи сведений способами, указанными в подпункте 1) настоящего пункта;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посредством предоставления доступа к базам данных объектов информатизации государственных органов через ЕТС ГО в режиме запроса и ответа в случае отсутствия возможности передачи сведений способами,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бумажном носителе в случае отсутствия возможности передачи сведений способами,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способов предоставления Агентству сведений с объектов информатизации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обеспечивается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утвержденных постановлением Правительства Республики Казахстан от 3 сентября 2013 года № 909, Единых требований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832, а также иных нормативных правовых актов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представляют сведения из информационных ресурсов ограниченного доступа в Агентство способом, указанным в подпункте 4) настоящего пункта, с соблюдением требований законодательства Республики Казахстан о государственных секретах.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 сроки их представления из информационных систем и ресурсов определяются участниками информационного взаимодействия в соответствии с совместным утверждаемым актом.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информационного взаимодействия соблюдают конфиденциальность информации, полученной в рамках настоящих Правил, и обеспечивают режим хранения, защиты и сохранности полученной в процессе своей деятельности информации, составляющей служебную, коммерческую, банковскую или иную охраняемую законом тайну.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