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094c" w14:textId="2370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Чингирлаускому району на 2021-2022 годы</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26 июля 2021 года № 8-2.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Чингирлауский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Чингирлаускому району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решению Чингирлауского </w:t>
            </w:r>
            <w:r>
              <w:br/>
            </w:r>
            <w:r>
              <w:rPr>
                <w:rFonts w:ascii="Times New Roman"/>
                <w:b w:val="false"/>
                <w:i w:val="false"/>
                <w:color w:val="000000"/>
                <w:sz w:val="20"/>
              </w:rPr>
              <w:t xml:space="preserve">районного маслихата от 26 июля </w:t>
            </w:r>
            <w:r>
              <w:br/>
            </w:r>
            <w:r>
              <w:rPr>
                <w:rFonts w:ascii="Times New Roman"/>
                <w:b w:val="false"/>
                <w:i w:val="false"/>
                <w:color w:val="000000"/>
                <w:sz w:val="20"/>
              </w:rPr>
              <w:t>2021 года №8-2</w:t>
            </w:r>
          </w:p>
        </w:tc>
      </w:tr>
    </w:tbl>
    <w:bookmarkStart w:name="z8" w:id="3"/>
    <w:p>
      <w:pPr>
        <w:spacing w:after="0"/>
        <w:ind w:left="0"/>
        <w:jc w:val="left"/>
      </w:pPr>
      <w:r>
        <w:rPr>
          <w:rFonts w:ascii="Times New Roman"/>
          <w:b/>
          <w:i w:val="false"/>
          <w:color w:val="000000"/>
        </w:rPr>
        <w:t xml:space="preserve"> План по управлению пастбищами и их использованию по Чингирлаускому району на 2021-2022 годы</w:t>
      </w:r>
    </w:p>
    <w:bookmarkEnd w:id="3"/>
    <w:p>
      <w:pPr>
        <w:spacing w:after="0"/>
        <w:ind w:left="0"/>
        <w:jc w:val="both"/>
      </w:pPr>
      <w:r>
        <w:rPr>
          <w:rFonts w:ascii="Times New Roman"/>
          <w:b w:val="false"/>
          <w:i w:val="false"/>
          <w:color w:val="ff0000"/>
          <w:sz w:val="28"/>
        </w:rPr>
        <w:t xml:space="preserve">
      Сноска. План с изменениями, внесенным решением Чингирлауского районного маслихата Западно-Казахстанской области от 31.08.2022 </w:t>
      </w:r>
      <w:r>
        <w:rPr>
          <w:rFonts w:ascii="Times New Roman"/>
          <w:b w:val="false"/>
          <w:i w:val="false"/>
          <w:color w:val="ff0000"/>
          <w:sz w:val="28"/>
        </w:rPr>
        <w:t>№ 27-1</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Чингирлаускому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4"/>
    <w:bookmarkStart w:name="z10"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1" w:id="6"/>
    <w:p>
      <w:pPr>
        <w:spacing w:after="0"/>
        <w:ind w:left="0"/>
        <w:jc w:val="both"/>
      </w:pPr>
      <w:r>
        <w:rPr>
          <w:rFonts w:ascii="Times New Roman"/>
          <w:b w:val="false"/>
          <w:i w:val="false"/>
          <w:color w:val="000000"/>
          <w:sz w:val="28"/>
        </w:rPr>
        <w:t>
      План содержит:</w:t>
      </w:r>
    </w:p>
    <w:bookmarkEnd w:id="6"/>
    <w:bookmarkStart w:name="z12" w:id="7"/>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7"/>
    <w:bookmarkStart w:name="z13" w:id="8"/>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4" w:id="9"/>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Плану;</w:t>
      </w:r>
    </w:p>
    <w:bookmarkEnd w:id="9"/>
    <w:bookmarkStart w:name="z15" w:id="10"/>
    <w:p>
      <w:pPr>
        <w:spacing w:after="0"/>
        <w:ind w:left="0"/>
        <w:jc w:val="both"/>
      </w:pPr>
      <w:r>
        <w:rPr>
          <w:rFonts w:ascii="Times New Roman"/>
          <w:b w:val="false"/>
          <w:i w:val="false"/>
          <w:color w:val="000000"/>
          <w:sz w:val="28"/>
        </w:rPr>
        <w:t xml:space="preserve">
      4) карты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0"/>
    <w:bookmarkStart w:name="z16" w:id="11"/>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Плану;</w:t>
      </w:r>
    </w:p>
    <w:bookmarkEnd w:id="11"/>
    <w:bookmarkStart w:name="z17" w:id="12"/>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2"/>
    <w:bookmarkStart w:name="z18" w:id="13"/>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Плану;</w:t>
      </w:r>
    </w:p>
    <w:bookmarkEnd w:id="13"/>
    <w:bookmarkStart w:name="z19"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0" w:id="15"/>
    <w:p>
      <w:pPr>
        <w:spacing w:after="0"/>
        <w:ind w:left="0"/>
        <w:jc w:val="both"/>
      </w:pPr>
      <w:r>
        <w:rPr>
          <w:rFonts w:ascii="Times New Roman"/>
          <w:b w:val="false"/>
          <w:i w:val="false"/>
          <w:color w:val="000000"/>
          <w:sz w:val="28"/>
        </w:rPr>
        <w:t>
      По административно-территориальному делению в Чингирлауском районе имеются 8 сельских округов, 25 сельских населенных пунктов.</w:t>
      </w:r>
    </w:p>
    <w:bookmarkEnd w:id="15"/>
    <w:bookmarkStart w:name="z21" w:id="16"/>
    <w:p>
      <w:pPr>
        <w:spacing w:after="0"/>
        <w:ind w:left="0"/>
        <w:jc w:val="both"/>
      </w:pPr>
      <w:r>
        <w:rPr>
          <w:rFonts w:ascii="Times New Roman"/>
          <w:b w:val="false"/>
          <w:i w:val="false"/>
          <w:color w:val="000000"/>
          <w:sz w:val="28"/>
        </w:rPr>
        <w:t>
      Общая площадь территории Чингирлауского района 722 989 га, из них пастбищные земли – 460 675га, орошаемые земли – 1 086 га.</w:t>
      </w:r>
    </w:p>
    <w:bookmarkEnd w:id="16"/>
    <w:bookmarkStart w:name="z22"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3" w:id="18"/>
    <w:p>
      <w:pPr>
        <w:spacing w:after="0"/>
        <w:ind w:left="0"/>
        <w:jc w:val="both"/>
      </w:pPr>
      <w:r>
        <w:rPr>
          <w:rFonts w:ascii="Times New Roman"/>
          <w:b w:val="false"/>
          <w:i w:val="false"/>
          <w:color w:val="000000"/>
          <w:sz w:val="28"/>
        </w:rPr>
        <w:t>
      земли сельскохозяйственного назначения – 300 873 га;</w:t>
      </w:r>
    </w:p>
    <w:bookmarkEnd w:id="18"/>
    <w:bookmarkStart w:name="z24" w:id="19"/>
    <w:p>
      <w:pPr>
        <w:spacing w:after="0"/>
        <w:ind w:left="0"/>
        <w:jc w:val="both"/>
      </w:pPr>
      <w:r>
        <w:rPr>
          <w:rFonts w:ascii="Times New Roman"/>
          <w:b w:val="false"/>
          <w:i w:val="false"/>
          <w:color w:val="000000"/>
          <w:sz w:val="28"/>
        </w:rPr>
        <w:t>
      земли населенных пунктов – 123 000 га;</w:t>
      </w:r>
    </w:p>
    <w:bookmarkEnd w:id="19"/>
    <w:bookmarkStart w:name="z25"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1437 га;</w:t>
      </w:r>
    </w:p>
    <w:bookmarkEnd w:id="20"/>
    <w:bookmarkStart w:name="z26" w:id="21"/>
    <w:p>
      <w:pPr>
        <w:spacing w:after="0"/>
        <w:ind w:left="0"/>
        <w:jc w:val="both"/>
      </w:pPr>
      <w:r>
        <w:rPr>
          <w:rFonts w:ascii="Times New Roman"/>
          <w:b w:val="false"/>
          <w:i w:val="false"/>
          <w:color w:val="000000"/>
          <w:sz w:val="28"/>
        </w:rPr>
        <w:t>
      земли лесного фонда – 19 094 га;</w:t>
      </w:r>
    </w:p>
    <w:bookmarkEnd w:id="21"/>
    <w:bookmarkStart w:name="z27" w:id="22"/>
    <w:p>
      <w:pPr>
        <w:spacing w:after="0"/>
        <w:ind w:left="0"/>
        <w:jc w:val="both"/>
      </w:pPr>
      <w:r>
        <w:rPr>
          <w:rFonts w:ascii="Times New Roman"/>
          <w:b w:val="false"/>
          <w:i w:val="false"/>
          <w:color w:val="000000"/>
          <w:sz w:val="28"/>
        </w:rPr>
        <w:t>
      земли особо охраняемых природных территорий – 7 984 га;</w:t>
      </w:r>
    </w:p>
    <w:bookmarkEnd w:id="22"/>
    <w:bookmarkStart w:name="z28" w:id="23"/>
    <w:p>
      <w:pPr>
        <w:spacing w:after="0"/>
        <w:ind w:left="0"/>
        <w:jc w:val="both"/>
      </w:pPr>
      <w:r>
        <w:rPr>
          <w:rFonts w:ascii="Times New Roman"/>
          <w:b w:val="false"/>
          <w:i w:val="false"/>
          <w:color w:val="000000"/>
          <w:sz w:val="28"/>
        </w:rPr>
        <w:t>
      земли водного фонда – 349 га;</w:t>
      </w:r>
    </w:p>
    <w:bookmarkEnd w:id="23"/>
    <w:bookmarkStart w:name="z29" w:id="24"/>
    <w:p>
      <w:pPr>
        <w:spacing w:after="0"/>
        <w:ind w:left="0"/>
        <w:jc w:val="both"/>
      </w:pPr>
      <w:r>
        <w:rPr>
          <w:rFonts w:ascii="Times New Roman"/>
          <w:b w:val="false"/>
          <w:i w:val="false"/>
          <w:color w:val="000000"/>
          <w:sz w:val="28"/>
        </w:rPr>
        <w:t>
      земли запаса – 270 252 га.</w:t>
      </w:r>
    </w:p>
    <w:bookmarkEnd w:id="24"/>
    <w:bookmarkStart w:name="z30" w:id="25"/>
    <w:p>
      <w:pPr>
        <w:spacing w:after="0"/>
        <w:ind w:left="0"/>
        <w:jc w:val="both"/>
      </w:pPr>
      <w:r>
        <w:rPr>
          <w:rFonts w:ascii="Times New Roman"/>
          <w:b w:val="false"/>
          <w:i w:val="false"/>
          <w:color w:val="000000"/>
          <w:sz w:val="28"/>
        </w:rPr>
        <w:t xml:space="preserve">
      Климат района резкоконтинентальный, зима сравнительно холодная, лето жаркое и засушливое. Среднегодовая температура воздуха в январе – -15; -35°С, в июле +25; +40°С. Средний размер осадков составляет - 30 мм, а годовой - 214 мм. </w:t>
      </w:r>
    </w:p>
    <w:bookmarkEnd w:id="25"/>
    <w:bookmarkStart w:name="z31" w:id="26"/>
    <w:p>
      <w:pPr>
        <w:spacing w:after="0"/>
        <w:ind w:left="0"/>
        <w:jc w:val="both"/>
      </w:pPr>
      <w:r>
        <w:rPr>
          <w:rFonts w:ascii="Times New Roman"/>
          <w:b w:val="false"/>
          <w:i w:val="false"/>
          <w:color w:val="000000"/>
          <w:sz w:val="28"/>
        </w:rPr>
        <w:t xml:space="preserve">
      Растительный покров района разнообразный, включает примерно 124 видов. Самые распространҰнные из них белополынно-типчаковые и полынно-житняковые пустынные травы. Почвы светло-каштановые, на юге встречаются пески и солончаковые земли. Толщина плодородной почвы 40-50 см. </w:t>
      </w:r>
    </w:p>
    <w:bookmarkEnd w:id="26"/>
    <w:bookmarkStart w:name="z32" w:id="27"/>
    <w:p>
      <w:pPr>
        <w:spacing w:after="0"/>
        <w:ind w:left="0"/>
        <w:jc w:val="both"/>
      </w:pPr>
      <w:r>
        <w:rPr>
          <w:rFonts w:ascii="Times New Roman"/>
          <w:b w:val="false"/>
          <w:i w:val="false"/>
          <w:color w:val="000000"/>
          <w:sz w:val="28"/>
        </w:rPr>
        <w:t>
      В районе действуют 6 ветеринарных пунктов и 8 скотомогильников.</w:t>
      </w:r>
    </w:p>
    <w:bookmarkEnd w:id="27"/>
    <w:bookmarkStart w:name="z33" w:id="28"/>
    <w:p>
      <w:pPr>
        <w:spacing w:after="0"/>
        <w:ind w:left="0"/>
        <w:jc w:val="both"/>
      </w:pPr>
      <w:r>
        <w:rPr>
          <w:rFonts w:ascii="Times New Roman"/>
          <w:b w:val="false"/>
          <w:i w:val="false"/>
          <w:color w:val="000000"/>
          <w:sz w:val="28"/>
        </w:rPr>
        <w:t>
      В настоящее время в Чингирлауском районе насчитывается крупного рогатого скота 35419 голов, мелкого рогатого скота 35266 голов, 8211 голов лошадей, 53 голов верблюдов.</w:t>
      </w:r>
    </w:p>
    <w:bookmarkEnd w:id="28"/>
    <w:bookmarkStart w:name="z34" w:id="29"/>
    <w:p>
      <w:pPr>
        <w:spacing w:after="0"/>
        <w:ind w:left="0"/>
        <w:jc w:val="both"/>
      </w:pPr>
      <w:r>
        <w:rPr>
          <w:rFonts w:ascii="Times New Roman"/>
          <w:b w:val="false"/>
          <w:i w:val="false"/>
          <w:color w:val="000000"/>
          <w:sz w:val="28"/>
        </w:rPr>
        <w:t>
      В связи с ростом поголовья скота на личных подворьях вомногих сельских округах наблюдается нехватка 46158 га пастбищных земель, в том числе Акбулакском сельском округе 1140 га, Акшатском сельском округе 175 га, Алмазненском сельском округе 1088 га, Ардакском сельском округе 4434 га, Ащысайском сельском округе 788 га, Чингирлауском сельском округе 38533 га.</w:t>
      </w:r>
    </w:p>
    <w:bookmarkEnd w:id="29"/>
    <w:bookmarkStart w:name="z35" w:id="30"/>
    <w:p>
      <w:pPr>
        <w:spacing w:after="0"/>
        <w:ind w:left="0"/>
        <w:jc w:val="both"/>
      </w:pPr>
      <w:r>
        <w:rPr>
          <w:rFonts w:ascii="Times New Roman"/>
          <w:b w:val="false"/>
          <w:i w:val="false"/>
          <w:color w:val="000000"/>
          <w:sz w:val="28"/>
        </w:rPr>
        <w:t>
      Если крестьянским хозяйствам необходимо дополнительно 64636 га пастбищных земель, всего по району отмечается дефицит пастбищных угодий на всей площади 110794 га в расчете на поголовье скота.</w:t>
      </w:r>
    </w:p>
    <w:bookmarkEnd w:id="30"/>
    <w:bookmarkStart w:name="z36" w:id="31"/>
    <w:p>
      <w:pPr>
        <w:spacing w:after="0"/>
        <w:ind w:left="0"/>
        <w:jc w:val="both"/>
      </w:pPr>
      <w:r>
        <w:rPr>
          <w:rFonts w:ascii="Times New Roman"/>
          <w:b w:val="false"/>
          <w:i w:val="false"/>
          <w:color w:val="000000"/>
          <w:sz w:val="28"/>
        </w:rPr>
        <w:t>
      Для решения этих проблем – необходимо рационально выделить пастбищные угодья из государственного фонда и увеличить площади пастбищ за счет земель населенных пунктов, земель сельскохозяйственного назначения и земель запаса Чингирлауского района.</w:t>
      </w:r>
    </w:p>
    <w:bookmarkEnd w:id="31"/>
    <w:bookmarkStart w:name="z37" w:id="32"/>
    <w:p>
      <w:pPr>
        <w:spacing w:after="0"/>
        <w:ind w:left="0"/>
        <w:jc w:val="both"/>
      </w:pPr>
      <w:r>
        <w:rPr>
          <w:rFonts w:ascii="Times New Roman"/>
          <w:b w:val="false"/>
          <w:i w:val="false"/>
          <w:color w:val="000000"/>
          <w:sz w:val="28"/>
        </w:rPr>
        <w:t>
      На сегодняшний день по Чингирлаускому району резервный земельный запас составляет 130406 га пастбищных земель.</w:t>
      </w:r>
    </w:p>
    <w:bookmarkEnd w:id="32"/>
    <w:bookmarkStart w:name="z38" w:id="33"/>
    <w:p>
      <w:pPr>
        <w:spacing w:after="0"/>
        <w:ind w:left="0"/>
        <w:jc w:val="both"/>
      </w:pPr>
      <w:r>
        <w:rPr>
          <w:rFonts w:ascii="Times New Roman"/>
          <w:b w:val="false"/>
          <w:i w:val="false"/>
          <w:color w:val="000000"/>
          <w:sz w:val="28"/>
        </w:rPr>
        <w:t>
      10)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43, 44, 45, 46, 47, 48, 49, 50 к настоящему Плану: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39" w:id="34"/>
    <w:p>
      <w:pPr>
        <w:spacing w:after="0"/>
        <w:ind w:left="0"/>
        <w:jc w:val="left"/>
      </w:pPr>
      <w:r>
        <w:rPr>
          <w:rFonts w:ascii="Times New Roman"/>
          <w:b/>
          <w:i w:val="false"/>
          <w:color w:val="000000"/>
        </w:rPr>
        <w:t xml:space="preserve"> Сведения о ветеринарно-санитарных объектах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Карагашский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41" w:id="35"/>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Ардакский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Карагашский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6"/>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36"/>
    <w:bookmarkStart w:name="z43" w:id="37"/>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7"/>
    <w:bookmarkStart w:name="z44" w:id="38"/>
    <w:p>
      <w:pPr>
        <w:spacing w:after="0"/>
        <w:ind w:left="0"/>
        <w:jc w:val="both"/>
      </w:pPr>
      <w:r>
        <w:rPr>
          <w:rFonts w:ascii="Times New Roman"/>
          <w:b w:val="false"/>
          <w:i w:val="false"/>
          <w:color w:val="000000"/>
          <w:sz w:val="28"/>
        </w:rPr>
        <w:t xml:space="preserve">
      Примечание: расшифровка аббревиатур: </w:t>
      </w:r>
    </w:p>
    <w:bookmarkEnd w:id="38"/>
    <w:bookmarkStart w:name="z45" w:id="39"/>
    <w:p>
      <w:pPr>
        <w:spacing w:after="0"/>
        <w:ind w:left="0"/>
        <w:jc w:val="both"/>
      </w:pPr>
      <w:r>
        <w:rPr>
          <w:rFonts w:ascii="Times New Roman"/>
          <w:b w:val="false"/>
          <w:i w:val="false"/>
          <w:color w:val="000000"/>
          <w:sz w:val="28"/>
        </w:rPr>
        <w:t>
      га - гектар;</w:t>
      </w:r>
    </w:p>
    <w:bookmarkEnd w:id="39"/>
    <w:bookmarkStart w:name="z46" w:id="40"/>
    <w:p>
      <w:pPr>
        <w:spacing w:after="0"/>
        <w:ind w:left="0"/>
        <w:jc w:val="both"/>
      </w:pPr>
      <w:r>
        <w:rPr>
          <w:rFonts w:ascii="Times New Roman"/>
          <w:b w:val="false"/>
          <w:i w:val="false"/>
          <w:color w:val="000000"/>
          <w:sz w:val="28"/>
        </w:rPr>
        <w:t xml:space="preserve">
      °С- градус Цельсия; </w:t>
      </w:r>
    </w:p>
    <w:bookmarkEnd w:id="40"/>
    <w:bookmarkStart w:name="z47" w:id="41"/>
    <w:p>
      <w:pPr>
        <w:spacing w:after="0"/>
        <w:ind w:left="0"/>
        <w:jc w:val="both"/>
      </w:pPr>
      <w:r>
        <w:rPr>
          <w:rFonts w:ascii="Times New Roman"/>
          <w:b w:val="false"/>
          <w:i w:val="false"/>
          <w:color w:val="000000"/>
          <w:sz w:val="28"/>
        </w:rPr>
        <w:t xml:space="preserve">
      мм - миллиметр; </w:t>
      </w:r>
    </w:p>
    <w:bookmarkEnd w:id="41"/>
    <w:bookmarkStart w:name="z48" w:id="42"/>
    <w:p>
      <w:pPr>
        <w:spacing w:after="0"/>
        <w:ind w:left="0"/>
        <w:jc w:val="both"/>
      </w:pPr>
      <w:r>
        <w:rPr>
          <w:rFonts w:ascii="Times New Roman"/>
          <w:b w:val="false"/>
          <w:i w:val="false"/>
          <w:color w:val="000000"/>
          <w:sz w:val="28"/>
        </w:rPr>
        <w:t xml:space="preserve">
      см - сантиметр; </w:t>
      </w:r>
    </w:p>
    <w:bookmarkEnd w:id="42"/>
    <w:bookmarkStart w:name="z49" w:id="43"/>
    <w:p>
      <w:pPr>
        <w:spacing w:after="0"/>
        <w:ind w:left="0"/>
        <w:jc w:val="both"/>
      </w:pPr>
      <w:r>
        <w:rPr>
          <w:rFonts w:ascii="Times New Roman"/>
          <w:b w:val="false"/>
          <w:i w:val="false"/>
          <w:color w:val="000000"/>
          <w:sz w:val="28"/>
        </w:rPr>
        <w:t>
      с/о - сельский округ.</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51" w:id="4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4"/>
    <w:bookmarkStart w:name="z52" w:id="45"/>
    <w:p>
      <w:pPr>
        <w:spacing w:after="0"/>
        <w:ind w:left="0"/>
        <w:jc w:val="left"/>
      </w:pPr>
      <w:r>
        <w:rPr>
          <w:rFonts w:ascii="Times New Roman"/>
          <w:b/>
          <w:i w:val="false"/>
          <w:color w:val="000000"/>
        </w:rPr>
        <w:t xml:space="preserve"> Акбулакский сельский округ</w:t>
      </w:r>
    </w:p>
    <w:bookmarkEnd w:id="45"/>
    <w:bookmarkStart w:name="z53"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56" w:id="4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8"/>
    <w:bookmarkStart w:name="z57" w:id="49"/>
    <w:p>
      <w:pPr>
        <w:spacing w:after="0"/>
        <w:ind w:left="0"/>
        <w:jc w:val="left"/>
      </w:pPr>
      <w:r>
        <w:rPr>
          <w:rFonts w:ascii="Times New Roman"/>
          <w:b/>
          <w:i w:val="false"/>
          <w:color w:val="000000"/>
        </w:rPr>
        <w:t xml:space="preserve"> Актауский сельский округ</w:t>
      </w:r>
    </w:p>
    <w:bookmarkEnd w:id="49"/>
    <w:bookmarkStart w:name="z5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61" w:id="5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2"/>
    <w:bookmarkStart w:name="z62" w:id="53"/>
    <w:p>
      <w:pPr>
        <w:spacing w:after="0"/>
        <w:ind w:left="0"/>
        <w:jc w:val="left"/>
      </w:pPr>
      <w:r>
        <w:rPr>
          <w:rFonts w:ascii="Times New Roman"/>
          <w:b/>
          <w:i w:val="false"/>
          <w:color w:val="000000"/>
        </w:rPr>
        <w:t xml:space="preserve"> Акшатский сельский округ</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66" w:id="56"/>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6"/>
    <w:bookmarkStart w:name="z67" w:id="57"/>
    <w:p>
      <w:pPr>
        <w:spacing w:after="0"/>
        <w:ind w:left="0"/>
        <w:jc w:val="left"/>
      </w:pPr>
      <w:r>
        <w:rPr>
          <w:rFonts w:ascii="Times New Roman"/>
          <w:b/>
          <w:i w:val="false"/>
          <w:color w:val="000000"/>
        </w:rPr>
        <w:t xml:space="preserve"> Алмазненский сельский округ</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71" w:id="6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0"/>
    <w:bookmarkStart w:name="z72" w:id="61"/>
    <w:p>
      <w:pPr>
        <w:spacing w:after="0"/>
        <w:ind w:left="0"/>
        <w:jc w:val="left"/>
      </w:pPr>
      <w:r>
        <w:rPr>
          <w:rFonts w:ascii="Times New Roman"/>
          <w:b/>
          <w:i w:val="false"/>
          <w:color w:val="000000"/>
        </w:rPr>
        <w:t xml:space="preserve"> Ардакский сельский округ</w:t>
      </w:r>
    </w:p>
    <w:bookmarkEnd w:id="61"/>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пастбищамиьи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76" w:id="6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4"/>
    <w:bookmarkStart w:name="z77" w:id="65"/>
    <w:p>
      <w:pPr>
        <w:spacing w:after="0"/>
        <w:ind w:left="0"/>
        <w:jc w:val="left"/>
      </w:pPr>
      <w:r>
        <w:rPr>
          <w:rFonts w:ascii="Times New Roman"/>
          <w:b/>
          <w:i w:val="false"/>
          <w:color w:val="000000"/>
        </w:rPr>
        <w:t xml:space="preserve"> Ащысайский сельский округ</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81" w:id="6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8"/>
    <w:bookmarkStart w:name="z82" w:id="69"/>
    <w:p>
      <w:pPr>
        <w:spacing w:after="0"/>
        <w:ind w:left="0"/>
        <w:jc w:val="left"/>
      </w:pPr>
      <w:r>
        <w:rPr>
          <w:rFonts w:ascii="Times New Roman"/>
          <w:b/>
          <w:i w:val="false"/>
          <w:color w:val="000000"/>
        </w:rPr>
        <w:t xml:space="preserve"> Карагашский сельский округ</w:t>
      </w:r>
    </w:p>
    <w:bookmarkEnd w:id="69"/>
    <w:bookmarkStart w:name="z8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86" w:id="7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72"/>
    <w:bookmarkStart w:name="z87" w:id="73"/>
    <w:p>
      <w:pPr>
        <w:spacing w:after="0"/>
        <w:ind w:left="0"/>
        <w:jc w:val="left"/>
      </w:pPr>
      <w:r>
        <w:rPr>
          <w:rFonts w:ascii="Times New Roman"/>
          <w:b/>
          <w:i w:val="false"/>
          <w:color w:val="000000"/>
        </w:rPr>
        <w:t xml:space="preserve"> Чингирлауский сельский округ</w:t>
      </w:r>
    </w:p>
    <w:bookmarkEnd w:id="73"/>
    <w:bookmarkStart w:name="z88"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27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7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91" w:id="7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Акбулакский сельский округ</w:t>
      </w:r>
    </w:p>
    <w:bookmarkEnd w:id="76"/>
    <w:bookmarkStart w:name="z9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638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38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95" w:id="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Актауский сельский округ</w:t>
      </w:r>
    </w:p>
    <w:bookmarkEnd w:id="79"/>
    <w:bookmarkStart w:name="z9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638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38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99" w:id="8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Акшатский сельский округ</w:t>
      </w:r>
    </w:p>
    <w:bookmarkEnd w:id="82"/>
    <w:bookmarkStart w:name="z10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638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638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03" w:id="8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Алмазненский сельский округ</w:t>
      </w:r>
    </w:p>
    <w:bookmarkEnd w:id="85"/>
    <w:bookmarkStart w:name="z10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5638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6388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07" w:id="8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Ардакский сельский округ</w:t>
      </w:r>
    </w:p>
    <w:bookmarkEnd w:id="88"/>
    <w:bookmarkStart w:name="z10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5638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6388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11" w:id="9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Ащысайский сельский округ</w:t>
      </w:r>
    </w:p>
    <w:bookmarkEnd w:id="91"/>
    <w:bookmarkStart w:name="z11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638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6388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15" w:id="9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Карагашский сельский округ</w:t>
      </w:r>
    </w:p>
    <w:bookmarkEnd w:id="94"/>
    <w:bookmarkStart w:name="z116"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5638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6388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19" w:id="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Чингирлауский сельский округ</w:t>
      </w:r>
    </w:p>
    <w:bookmarkEnd w:id="97"/>
    <w:bookmarkStart w:name="z12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5638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388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23" w:id="10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Акбулакский сельский округ</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27" w:id="1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Актауский сельский округ</w:t>
      </w:r>
    </w:p>
    <w:bookmarkEnd w:id="103"/>
    <w:bookmarkStart w:name="z128"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31" w:id="10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Акшатский сельский округ</w:t>
      </w:r>
    </w:p>
    <w:bookmarkEnd w:id="106"/>
    <w:bookmarkStart w:name="z13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35" w:id="10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Алмазненский сельский округ</w:t>
      </w:r>
    </w:p>
    <w:bookmarkEnd w:id="109"/>
    <w:bookmarkStart w:name="z13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39" w:id="11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Ардакский сельский округ</w:t>
      </w:r>
    </w:p>
    <w:bookmarkEnd w:id="112"/>
    <w:bookmarkStart w:name="z14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43" w:id="11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Ащысайский сельский округ</w:t>
      </w:r>
    </w:p>
    <w:bookmarkEnd w:id="115"/>
    <w:bookmarkStart w:name="z14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47" w:id="1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Карагашский сельский округ</w:t>
      </w:r>
    </w:p>
    <w:bookmarkEnd w:id="118"/>
    <w:bookmarkStart w:name="z14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51" w:id="12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обводненным каналам, трубчатым или шахтным колодцам), составленную согласно норме потребления воды Чингирлауский сельский округ</w:t>
      </w:r>
    </w:p>
    <w:bookmarkEnd w:id="121"/>
    <w:bookmarkStart w:name="z15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5435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435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55" w:id="12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Акбулакский сельский округ</w:t>
      </w:r>
    </w:p>
    <w:bookmarkEnd w:id="124"/>
    <w:bookmarkStart w:name="z15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59" w:id="1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Актауский сельский округ</w:t>
      </w:r>
    </w:p>
    <w:bookmarkEnd w:id="127"/>
    <w:bookmarkStart w:name="z16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63" w:id="13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Акшатский сельский округ</w:t>
      </w:r>
    </w:p>
    <w:bookmarkEnd w:id="130"/>
    <w:bookmarkStart w:name="z16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67" w:id="13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Алмазненский сельский округ</w:t>
      </w:r>
    </w:p>
    <w:bookmarkEnd w:id="133"/>
    <w:bookmarkStart w:name="z168"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71" w:id="13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Ардакский сельский округ</w:t>
      </w:r>
    </w:p>
    <w:bookmarkEnd w:id="136"/>
    <w:bookmarkStart w:name="z17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75" w:id="13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Ащысайский сельский округ</w:t>
      </w:r>
    </w:p>
    <w:bookmarkEnd w:id="139"/>
    <w:bookmarkStart w:name="z176"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79" w:id="14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Карагашский сельский округ</w:t>
      </w:r>
    </w:p>
    <w:bookmarkEnd w:id="142"/>
    <w:bookmarkStart w:name="z18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83" w:id="1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Чннгирлауский сельский округ</w:t>
      </w:r>
    </w:p>
    <w:bookmarkEnd w:id="145"/>
    <w:bookmarkStart w:name="z18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908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08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 Чингирлаускому</w:t>
            </w:r>
            <w:r>
              <w:br/>
            </w:r>
            <w:r>
              <w:rPr>
                <w:rFonts w:ascii="Times New Roman"/>
                <w:b w:val="false"/>
                <w:i w:val="false"/>
                <w:color w:val="000000"/>
                <w:sz w:val="20"/>
              </w:rPr>
              <w:t>району на 2021-2022 годы</w:t>
            </w:r>
          </w:p>
        </w:tc>
      </w:tr>
    </w:tbl>
    <w:bookmarkStart w:name="z187" w:id="14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8"/>
    <w:bookmarkStart w:name="z188" w:id="149"/>
    <w:p>
      <w:pPr>
        <w:spacing w:after="0"/>
        <w:ind w:left="0"/>
        <w:jc w:val="left"/>
      </w:pPr>
      <w:r>
        <w:rPr>
          <w:rFonts w:ascii="Times New Roman"/>
          <w:b/>
          <w:i w:val="false"/>
          <w:color w:val="000000"/>
        </w:rPr>
        <w:t xml:space="preserve"> Акбулакский сельский округ</w:t>
      </w:r>
    </w:p>
    <w:bookmarkEnd w:id="149"/>
    <w:bookmarkStart w:name="z18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210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2103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92" w:id="15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2"/>
    <w:bookmarkStart w:name="z193" w:id="153"/>
    <w:p>
      <w:pPr>
        <w:spacing w:after="0"/>
        <w:ind w:left="0"/>
        <w:jc w:val="left"/>
      </w:pPr>
      <w:r>
        <w:rPr>
          <w:rFonts w:ascii="Times New Roman"/>
          <w:b/>
          <w:i w:val="false"/>
          <w:color w:val="000000"/>
        </w:rPr>
        <w:t xml:space="preserve"> Актауский сельский округ</w:t>
      </w:r>
    </w:p>
    <w:bookmarkEnd w:id="153"/>
    <w:bookmarkStart w:name="z19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5151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5151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197" w:id="15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6"/>
    <w:bookmarkStart w:name="z198" w:id="157"/>
    <w:p>
      <w:pPr>
        <w:spacing w:after="0"/>
        <w:ind w:left="0"/>
        <w:jc w:val="left"/>
      </w:pPr>
      <w:r>
        <w:rPr>
          <w:rFonts w:ascii="Times New Roman"/>
          <w:b/>
          <w:i w:val="false"/>
          <w:color w:val="000000"/>
        </w:rPr>
        <w:t xml:space="preserve"> Акшатский сельский округ</w:t>
      </w:r>
    </w:p>
    <w:bookmarkEnd w:id="157"/>
    <w:bookmarkStart w:name="z199"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210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210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202" w:id="16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0"/>
    <w:bookmarkStart w:name="z203" w:id="161"/>
    <w:p>
      <w:pPr>
        <w:spacing w:after="0"/>
        <w:ind w:left="0"/>
        <w:jc w:val="left"/>
      </w:pPr>
      <w:r>
        <w:rPr>
          <w:rFonts w:ascii="Times New Roman"/>
          <w:b/>
          <w:i w:val="false"/>
          <w:color w:val="000000"/>
        </w:rPr>
        <w:t xml:space="preserve"> Алмазненский сельский округ</w:t>
      </w:r>
    </w:p>
    <w:bookmarkEnd w:id="161"/>
    <w:bookmarkStart w:name="z20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210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210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207" w:id="16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4"/>
    <w:bookmarkStart w:name="z208" w:id="165"/>
    <w:p>
      <w:pPr>
        <w:spacing w:after="0"/>
        <w:ind w:left="0"/>
        <w:jc w:val="left"/>
      </w:pPr>
      <w:r>
        <w:rPr>
          <w:rFonts w:ascii="Times New Roman"/>
          <w:b/>
          <w:i w:val="false"/>
          <w:color w:val="000000"/>
        </w:rPr>
        <w:t xml:space="preserve"> Ардакский сельский округ</w:t>
      </w:r>
    </w:p>
    <w:bookmarkEnd w:id="165"/>
    <w:bookmarkStart w:name="z20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210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210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212" w:id="16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68"/>
    <w:bookmarkStart w:name="z213" w:id="169"/>
    <w:p>
      <w:pPr>
        <w:spacing w:after="0"/>
        <w:ind w:left="0"/>
        <w:jc w:val="left"/>
      </w:pPr>
      <w:r>
        <w:rPr>
          <w:rFonts w:ascii="Times New Roman"/>
          <w:b/>
          <w:i w:val="false"/>
          <w:color w:val="000000"/>
        </w:rPr>
        <w:t xml:space="preserve"> Ащысайский сельский округ</w:t>
      </w:r>
    </w:p>
    <w:bookmarkEnd w:id="169"/>
    <w:bookmarkStart w:name="z21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210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210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217" w:id="17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2"/>
    <w:bookmarkStart w:name="z218" w:id="173"/>
    <w:p>
      <w:pPr>
        <w:spacing w:after="0"/>
        <w:ind w:left="0"/>
        <w:jc w:val="left"/>
      </w:pPr>
      <w:r>
        <w:rPr>
          <w:rFonts w:ascii="Times New Roman"/>
          <w:b/>
          <w:i w:val="false"/>
          <w:color w:val="000000"/>
        </w:rPr>
        <w:t xml:space="preserve"> Карагашский сельский округ</w:t>
      </w:r>
    </w:p>
    <w:bookmarkEnd w:id="173"/>
    <w:bookmarkStart w:name="z21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210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210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Чингирлаускому </w:t>
            </w:r>
            <w:r>
              <w:br/>
            </w:r>
            <w:r>
              <w:rPr>
                <w:rFonts w:ascii="Times New Roman"/>
                <w:b w:val="false"/>
                <w:i w:val="false"/>
                <w:color w:val="000000"/>
                <w:sz w:val="20"/>
              </w:rPr>
              <w:t>району на 2021-2022 годы</w:t>
            </w:r>
          </w:p>
        </w:tc>
      </w:tr>
    </w:tbl>
    <w:bookmarkStart w:name="z222" w:id="17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76"/>
    <w:bookmarkStart w:name="z223" w:id="177"/>
    <w:p>
      <w:pPr>
        <w:spacing w:after="0"/>
        <w:ind w:left="0"/>
        <w:jc w:val="left"/>
      </w:pPr>
      <w:r>
        <w:rPr>
          <w:rFonts w:ascii="Times New Roman"/>
          <w:b/>
          <w:i w:val="false"/>
          <w:color w:val="000000"/>
        </w:rPr>
        <w:t xml:space="preserve"> Чингирлауский сельский округ</w:t>
      </w:r>
    </w:p>
    <w:bookmarkEnd w:id="177"/>
    <w:bookmarkStart w:name="z22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6210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210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Акбулакский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Актауский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Акшатский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Алмазненский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Ардакский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7978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Ащысайский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83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Карагашский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946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Чингирлаускому району</w:t>
            </w:r>
            <w:r>
              <w:br/>
            </w:r>
            <w:r>
              <w:rPr>
                <w:rFonts w:ascii="Times New Roman"/>
                <w:b w:val="false"/>
                <w:i w:val="false"/>
                <w:color w:val="000000"/>
                <w:sz w:val="20"/>
              </w:rPr>
              <w:t>на 2021-2022 годы</w:t>
            </w:r>
          </w:p>
        </w:tc>
      </w:tr>
    </w:tbl>
    <w:p>
      <w:pPr>
        <w:spacing w:after="0"/>
        <w:ind w:left="0"/>
        <w:jc w:val="both"/>
      </w:pPr>
      <w:r>
        <w:rPr>
          <w:rFonts w:ascii="Times New Roman"/>
          <w:b w:val="false"/>
          <w:i w:val="false"/>
          <w:color w:val="000000"/>
          <w:sz w:val="28"/>
        </w:rPr>
        <w:t>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both"/>
      </w:pPr>
      <w:r>
        <w:rPr>
          <w:rFonts w:ascii="Times New Roman"/>
          <w:b w:val="false"/>
          <w:i w:val="false"/>
          <w:color w:val="000000"/>
          <w:sz w:val="28"/>
        </w:rPr>
        <w:t>
      Чингирлауский сельский округ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