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80dc" w14:textId="5e78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61/7-VI "О бюджете Верх-Убинского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61/7-VI "О бюджете Верх-Убинского сельского округа Шемонаихинского района на 2021-2023 годы" (зарегистрировано в Реестре государственной регистрации правовых актов № 8344)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Верх-Убинского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33388,0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252,0 тысячи,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