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14b7376" w14:textId="14b7376">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Жетиаралскому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13/24-VII</w:t>
      </w:r>
    </w:p>
    <w:p>
      <w:pPr>
        <w:spacing w:after="0"/>
        <w:ind w:left="0"/>
        <w:jc w:val="both"/>
      </w:pPr>
      <w:bookmarkStart w:name="z5"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6"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Жетиаралскому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bookmarkStart w:name="z7"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к решению </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 xml:space="preserve">маслихата </w:t>
            </w:r>
            <w:r>
              <w:br/>
            </w:r>
            <w:r>
              <w:rPr>
                <w:rFonts w:ascii="Times New Roman"/>
                <w:b w:val="false"/>
                <w:i w:val="false"/>
                <w:color w:val="000000"/>
                <w:sz w:val="20"/>
              </w:rPr>
              <w:t xml:space="preserve">от 31 декабря 2021 года </w:t>
            </w:r>
            <w:r>
              <w:br/>
            </w:r>
            <w:r>
              <w:rPr>
                <w:rFonts w:ascii="Times New Roman"/>
                <w:b w:val="false"/>
                <w:i w:val="false"/>
                <w:color w:val="000000"/>
                <w:sz w:val="20"/>
              </w:rPr>
              <w:t>№ 13/24-VII</w:t>
            </w:r>
          </w:p>
        </w:tc>
      </w:tr>
    </w:tbl>
    <w:bookmarkStart w:name="z10" w:id="3"/>
    <w:p>
      <w:pPr>
        <w:spacing w:after="0"/>
        <w:ind w:left="0"/>
        <w:jc w:val="left"/>
      </w:pPr>
      <w:r>
        <w:rPr>
          <w:rFonts w:ascii="Times New Roman"/>
          <w:b/>
          <w:i w:val="false"/>
          <w:color w:val="000000"/>
        </w:rPr>
        <w:t xml:space="preserve"> План по управлению пастбищами и их использованию Жетиаральскому сельскому округу на 2022-2023 годы.</w:t>
      </w:r>
    </w:p>
    <w:bookmarkEnd w:id="3"/>
    <w:bookmarkStart w:name="z11" w:id="4"/>
    <w:p>
      <w:pPr>
        <w:spacing w:after="0"/>
        <w:ind w:left="0"/>
        <w:jc w:val="both"/>
      </w:pPr>
      <w:r>
        <w:rPr>
          <w:rFonts w:ascii="Times New Roman"/>
          <w:b w:val="false"/>
          <w:i w:val="false"/>
          <w:color w:val="000000"/>
          <w:sz w:val="28"/>
        </w:rPr>
        <w:t>
      Настоящий План по управлению пастбищами и их использованию по Жетиаральскому сельскому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управлении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4"/>
    <w:bookmarkStart w:name="z12" w:id="5"/>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bookmarkEnd w:id="5"/>
    <w:bookmarkStart w:name="z13" w:id="6"/>
    <w:p>
      <w:pPr>
        <w:spacing w:after="0"/>
        <w:ind w:left="0"/>
        <w:jc w:val="both"/>
      </w:pPr>
      <w:r>
        <w:rPr>
          <w:rFonts w:ascii="Times New Roman"/>
          <w:b w:val="false"/>
          <w:i w:val="false"/>
          <w:color w:val="000000"/>
          <w:sz w:val="28"/>
        </w:rPr>
        <w:t>
      План содержит:</w:t>
      </w:r>
    </w:p>
    <w:bookmarkEnd w:id="6"/>
    <w:bookmarkStart w:name="z14" w:id="7"/>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bookmarkEnd w:id="7"/>
    <w:bookmarkStart w:name="z15" w:id="8"/>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bookmarkEnd w:id="8"/>
    <w:bookmarkStart w:name="z16" w:id="9"/>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bookmarkEnd w:id="9"/>
    <w:bookmarkStart w:name="z17" w:id="10"/>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bookmarkEnd w:id="10"/>
    <w:bookmarkStart w:name="z18" w:id="11"/>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bookmarkEnd w:id="11"/>
    <w:bookmarkStart w:name="z19" w:id="12"/>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bookmarkEnd w:id="12"/>
    <w:bookmarkStart w:name="z20" w:id="13"/>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bookmarkEnd w:id="13"/>
    <w:bookmarkStart w:name="z21" w:id="14"/>
    <w:p>
      <w:pPr>
        <w:spacing w:after="0"/>
        <w:ind w:left="0"/>
        <w:jc w:val="both"/>
      </w:pPr>
      <w:r>
        <w:rPr>
          <w:rFonts w:ascii="Times New Roman"/>
          <w:b w:val="false"/>
          <w:i w:val="false"/>
          <w:color w:val="000000"/>
          <w:sz w:val="28"/>
        </w:rPr>
        <w:t>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4"/>
    <w:bookmarkStart w:name="z22" w:id="15"/>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bookmarkEnd w:id="15"/>
    <w:bookmarkStart w:name="z23" w:id="16"/>
    <w:p>
      <w:pPr>
        <w:spacing w:after="0"/>
        <w:ind w:left="0"/>
        <w:jc w:val="both"/>
      </w:pPr>
      <w:r>
        <w:rPr>
          <w:rFonts w:ascii="Times New Roman"/>
          <w:b w:val="false"/>
          <w:i w:val="false"/>
          <w:color w:val="000000"/>
          <w:sz w:val="28"/>
        </w:rPr>
        <w:t>
      Общая площадь территорий Жетиаральского сельского округа 129282 га, из них пастбищные земли 111943га, орошаемые земли – 2966 га, сенокосные земли – 4442 гектар.</w:t>
      </w:r>
    </w:p>
    <w:bookmarkEnd w:id="16"/>
    <w:bookmarkStart w:name="z24" w:id="17"/>
    <w:p>
      <w:pPr>
        <w:spacing w:after="0"/>
        <w:ind w:left="0"/>
        <w:jc w:val="both"/>
      </w:pPr>
      <w:r>
        <w:rPr>
          <w:rFonts w:ascii="Times New Roman"/>
          <w:b w:val="false"/>
          <w:i w:val="false"/>
          <w:color w:val="000000"/>
          <w:sz w:val="28"/>
        </w:rPr>
        <w:t>
      По категориям земли подразделяются на:</w:t>
      </w:r>
    </w:p>
    <w:bookmarkEnd w:id="17"/>
    <w:bookmarkStart w:name="z25" w:id="18"/>
    <w:p>
      <w:pPr>
        <w:spacing w:after="0"/>
        <w:ind w:left="0"/>
        <w:jc w:val="both"/>
      </w:pPr>
      <w:r>
        <w:rPr>
          <w:rFonts w:ascii="Times New Roman"/>
          <w:b w:val="false"/>
          <w:i w:val="false"/>
          <w:color w:val="000000"/>
          <w:sz w:val="28"/>
        </w:rPr>
        <w:t>
      Земли сельскохозяйственного назначения – 119351 га;</w:t>
      </w:r>
    </w:p>
    <w:bookmarkEnd w:id="18"/>
    <w:bookmarkStart w:name="z26" w:id="19"/>
    <w:p>
      <w:pPr>
        <w:spacing w:after="0"/>
        <w:ind w:left="0"/>
        <w:jc w:val="both"/>
      </w:pPr>
      <w:r>
        <w:rPr>
          <w:rFonts w:ascii="Times New Roman"/>
          <w:b w:val="false"/>
          <w:i w:val="false"/>
          <w:color w:val="000000"/>
          <w:sz w:val="28"/>
        </w:rPr>
        <w:t>
      Земли населенных пунктов – 9931 га;</w:t>
      </w:r>
    </w:p>
    <w:bookmarkEnd w:id="19"/>
    <w:bookmarkStart w:name="z27" w:id="20"/>
    <w:p>
      <w:pPr>
        <w:spacing w:after="0"/>
        <w:ind w:left="0"/>
        <w:jc w:val="both"/>
      </w:pPr>
      <w:r>
        <w:rPr>
          <w:rFonts w:ascii="Times New Roman"/>
          <w:b w:val="false"/>
          <w:i w:val="false"/>
          <w:color w:val="000000"/>
          <w:sz w:val="28"/>
        </w:rPr>
        <w:t>
      В округе действуют 1 ветеринарных пунктов, 1 убойных площадок, 1 скотомогильников.</w:t>
      </w:r>
    </w:p>
    <w:bookmarkEnd w:id="20"/>
    <w:bookmarkStart w:name="z28" w:id="21"/>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Жетиаральского сельского округа Тарбагатайского района" заключило договор с ТОО "ГеоСхема".</w:t>
      </w:r>
    </w:p>
    <w:bookmarkEnd w:id="21"/>
    <w:bookmarkStart w:name="z29" w:id="22"/>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bookmarkEnd w:id="22"/>
    <w:bookmarkStart w:name="z30" w:id="23"/>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bookmarkEnd w:id="23"/>
    <w:bookmarkStart w:name="z31" w:id="24"/>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bookmarkEnd w:id="24"/>
    <w:bookmarkStart w:name="z32" w:id="25"/>
    <w:p>
      <w:pPr>
        <w:spacing w:after="0"/>
        <w:ind w:left="0"/>
        <w:jc w:val="both"/>
      </w:pPr>
      <w:r>
        <w:rPr>
          <w:rFonts w:ascii="Times New Roman"/>
          <w:b w:val="false"/>
          <w:i w:val="false"/>
          <w:color w:val="000000"/>
          <w:sz w:val="28"/>
        </w:rPr>
        <w:t>
      При разработке и составлении Плана по управлению пастбищами и их использованию использовались следующие материалы:</w:t>
      </w:r>
    </w:p>
    <w:bookmarkEnd w:id="25"/>
    <w:bookmarkStart w:name="z33" w:id="26"/>
    <w:p>
      <w:pPr>
        <w:spacing w:after="0"/>
        <w:ind w:left="0"/>
        <w:jc w:val="both"/>
      </w:pPr>
      <w:r>
        <w:rPr>
          <w:rFonts w:ascii="Times New Roman"/>
          <w:b w:val="false"/>
          <w:i w:val="false"/>
          <w:color w:val="000000"/>
          <w:sz w:val="28"/>
        </w:rPr>
        <w:t>
      - планово картографический M l:25000 аэросъемки 1980г. и дешифровки 1985г.;</w:t>
      </w:r>
    </w:p>
    <w:bookmarkEnd w:id="26"/>
    <w:bookmarkStart w:name="z34" w:id="27"/>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bookmarkEnd w:id="27"/>
    <w:bookmarkStart w:name="z35" w:id="28"/>
    <w:p>
      <w:pPr>
        <w:spacing w:after="0"/>
        <w:ind w:left="0"/>
        <w:jc w:val="both"/>
      </w:pPr>
      <w:r>
        <w:rPr>
          <w:rFonts w:ascii="Times New Roman"/>
          <w:b w:val="false"/>
          <w:i w:val="false"/>
          <w:color w:val="000000"/>
          <w:sz w:val="28"/>
        </w:rPr>
        <w:t>
      - материалы геоботанического обследования 1980 г.;</w:t>
      </w:r>
    </w:p>
    <w:bookmarkEnd w:id="28"/>
    <w:bookmarkStart w:name="z36" w:id="29"/>
    <w:p>
      <w:pPr>
        <w:spacing w:after="0"/>
        <w:ind w:left="0"/>
        <w:jc w:val="both"/>
      </w:pPr>
      <w:r>
        <w:rPr>
          <w:rFonts w:ascii="Times New Roman"/>
          <w:b w:val="false"/>
          <w:i w:val="false"/>
          <w:color w:val="000000"/>
          <w:sz w:val="28"/>
        </w:rPr>
        <w:t>
      - инвентаризации обводненных пастбищ 1987 г.;</w:t>
      </w:r>
    </w:p>
    <w:bookmarkEnd w:id="29"/>
    <w:bookmarkStart w:name="z37" w:id="30"/>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bookmarkEnd w:id="30"/>
    <w:bookmarkStart w:name="z38" w:id="31"/>
    <w:p>
      <w:pPr>
        <w:spacing w:after="0"/>
        <w:ind w:left="0"/>
        <w:jc w:val="both"/>
      </w:pPr>
      <w:r>
        <w:rPr>
          <w:rFonts w:ascii="Times New Roman"/>
          <w:b w:val="false"/>
          <w:i w:val="false"/>
          <w:color w:val="000000"/>
          <w:sz w:val="28"/>
        </w:rPr>
        <w:t>
      План по управлению пастбищами и их использованию состоит:</w:t>
      </w:r>
    </w:p>
    <w:bookmarkEnd w:id="31"/>
    <w:bookmarkStart w:name="z39" w:id="32"/>
    <w:p>
      <w:pPr>
        <w:spacing w:after="0"/>
        <w:ind w:left="0"/>
        <w:jc w:val="both"/>
      </w:pPr>
      <w:r>
        <w:rPr>
          <w:rFonts w:ascii="Times New Roman"/>
          <w:b w:val="false"/>
          <w:i w:val="false"/>
          <w:color w:val="000000"/>
          <w:sz w:val="28"/>
        </w:rPr>
        <w:t xml:space="preserve">
      - текстовая часть </w:t>
      </w:r>
    </w:p>
    <w:bookmarkEnd w:id="32"/>
    <w:bookmarkStart w:name="z40" w:id="33"/>
    <w:p>
      <w:pPr>
        <w:spacing w:after="0"/>
        <w:ind w:left="0"/>
        <w:jc w:val="both"/>
      </w:pPr>
      <w:r>
        <w:rPr>
          <w:rFonts w:ascii="Times New Roman"/>
          <w:b w:val="false"/>
          <w:i w:val="false"/>
          <w:color w:val="000000"/>
          <w:sz w:val="28"/>
        </w:rPr>
        <w:t>
      – пояснительная записка ;</w:t>
      </w:r>
    </w:p>
    <w:bookmarkEnd w:id="33"/>
    <w:bookmarkStart w:name="z41" w:id="34"/>
    <w:p>
      <w:pPr>
        <w:spacing w:after="0"/>
        <w:ind w:left="0"/>
        <w:jc w:val="both"/>
      </w:pPr>
      <w:r>
        <w:rPr>
          <w:rFonts w:ascii="Times New Roman"/>
          <w:b w:val="false"/>
          <w:i w:val="false"/>
          <w:color w:val="000000"/>
          <w:sz w:val="28"/>
        </w:rPr>
        <w:t>
      - карта расположения пастбищ на территории сельского округа в М 1: 50 000;</w:t>
      </w:r>
    </w:p>
    <w:bookmarkEnd w:id="34"/>
    <w:bookmarkStart w:name="z42" w:id="35"/>
    <w:p>
      <w:pPr>
        <w:spacing w:after="0"/>
        <w:ind w:left="0"/>
        <w:jc w:val="both"/>
      </w:pPr>
      <w:r>
        <w:rPr>
          <w:rFonts w:ascii="Times New Roman"/>
          <w:b w:val="false"/>
          <w:i w:val="false"/>
          <w:color w:val="000000"/>
          <w:sz w:val="28"/>
        </w:rPr>
        <w:t>
      - приемлемые схемы пастбищеоборотов;</w:t>
      </w:r>
    </w:p>
    <w:bookmarkEnd w:id="35"/>
    <w:bookmarkStart w:name="z43" w:id="36"/>
    <w:p>
      <w:pPr>
        <w:spacing w:after="0"/>
        <w:ind w:left="0"/>
        <w:jc w:val="both"/>
      </w:pPr>
      <w:r>
        <w:rPr>
          <w:rFonts w:ascii="Times New Roman"/>
          <w:b w:val="false"/>
          <w:i w:val="false"/>
          <w:color w:val="000000"/>
          <w:sz w:val="28"/>
        </w:rPr>
        <w:t>
      - карта внешних и внутренних границ и площадей пастбищ, в том числе сезонных, объектов пастбищной инфраструктуры;</w:t>
      </w:r>
    </w:p>
    <w:bookmarkEnd w:id="36"/>
    <w:bookmarkStart w:name="z44" w:id="37"/>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лиц, не обеспеченных пастбищами, расположенными в сельском округе.</w:t>
      </w:r>
    </w:p>
    <w:bookmarkEnd w:id="37"/>
    <w:bookmarkStart w:name="z45" w:id="38"/>
    <w:p>
      <w:pPr>
        <w:spacing w:after="0"/>
        <w:ind w:left="0"/>
        <w:jc w:val="left"/>
      </w:pPr>
      <w:r>
        <w:rPr>
          <w:rFonts w:ascii="Times New Roman"/>
          <w:b/>
          <w:i w:val="false"/>
          <w:color w:val="000000"/>
        </w:rPr>
        <w:t xml:space="preserve"> 1. ОБЩИЕ СВЕДЕНИЯ</w:t>
      </w:r>
    </w:p>
    <w:bookmarkEnd w:id="38"/>
    <w:bookmarkStart w:name="z46" w:id="39"/>
    <w:p>
      <w:pPr>
        <w:spacing w:after="0"/>
        <w:ind w:left="0"/>
        <w:jc w:val="both"/>
      </w:pPr>
      <w:r>
        <w:rPr>
          <w:rFonts w:ascii="Times New Roman"/>
          <w:b w:val="false"/>
          <w:i w:val="false"/>
          <w:color w:val="000000"/>
          <w:sz w:val="28"/>
        </w:rPr>
        <w:t>
      Жетиаральский сельский округ расположен в центральной части Тарбагатайского района, его площадь 126,9 тысяч га, что составляет 5,34 % от площади района.</w:t>
      </w:r>
    </w:p>
    <w:bookmarkEnd w:id="39"/>
    <w:bookmarkStart w:name="z47" w:id="40"/>
    <w:p>
      <w:pPr>
        <w:spacing w:after="0"/>
        <w:ind w:left="0"/>
        <w:jc w:val="both"/>
      </w:pPr>
      <w:r>
        <w:rPr>
          <w:rFonts w:ascii="Times New Roman"/>
          <w:b w:val="false"/>
          <w:i w:val="false"/>
          <w:color w:val="000000"/>
          <w:sz w:val="28"/>
        </w:rPr>
        <w:t>
      На севере и востоке сельский округ граничит с землями Акжарского и Маныракского сельских округов, на юге граничит с землями КНР, на западе граничит с землями Куйганского сельского округа.</w:t>
      </w:r>
    </w:p>
    <w:bookmarkEnd w:id="40"/>
    <w:bookmarkStart w:name="z48" w:id="41"/>
    <w:p>
      <w:pPr>
        <w:spacing w:after="0"/>
        <w:ind w:left="0"/>
        <w:jc w:val="both"/>
      </w:pPr>
      <w:r>
        <w:rPr>
          <w:rFonts w:ascii="Times New Roman"/>
          <w:b w:val="false"/>
          <w:i w:val="false"/>
          <w:color w:val="000000"/>
          <w:sz w:val="28"/>
        </w:rPr>
        <w:t>
      Центром сельского округа является село Жетиарал расположенное в 98 км от районного центра с. Аксуат.</w:t>
      </w:r>
    </w:p>
    <w:bookmarkEnd w:id="41"/>
    <w:bookmarkStart w:name="z49" w:id="42"/>
    <w:p>
      <w:pPr>
        <w:spacing w:after="0"/>
        <w:ind w:left="0"/>
        <w:jc w:val="both"/>
      </w:pPr>
      <w:r>
        <w:rPr>
          <w:rFonts w:ascii="Times New Roman"/>
          <w:b w:val="false"/>
          <w:i w:val="false"/>
          <w:color w:val="000000"/>
          <w:sz w:val="28"/>
        </w:rPr>
        <w:t>
      Согласно административно-территориальному делению на территория сельского округа расположено 4 сельских населенных пункта: - с.Жетиарал, с.Асусай, с.Жангызтал, с.Камысты.</w:t>
      </w:r>
    </w:p>
    <w:bookmarkEnd w:id="42"/>
    <w:bookmarkStart w:name="z50" w:id="43"/>
    <w:p>
      <w:pPr>
        <w:spacing w:after="0"/>
        <w:ind w:left="0"/>
        <w:jc w:val="both"/>
      </w:pPr>
      <w:r>
        <w:rPr>
          <w:rFonts w:ascii="Times New Roman"/>
          <w:b w:val="false"/>
          <w:i w:val="false"/>
          <w:color w:val="000000"/>
          <w:sz w:val="28"/>
        </w:rPr>
        <w:t>
      Транспортная связь с райцентром осуществляется по автодороге областного значения Аксуат – Карасу - Жетиарал.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bookmarkEnd w:id="43"/>
    <w:bookmarkStart w:name="z51" w:id="44"/>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3925 голов крупного рогатого скота, 1252 головы лошадей и 15248 голов овец и коз.</w:t>
      </w:r>
    </w:p>
    <w:bookmarkEnd w:id="44"/>
    <w:bookmarkStart w:name="z52" w:id="45"/>
    <w:p>
      <w:pPr>
        <w:spacing w:after="0"/>
        <w:ind w:left="0"/>
        <w:jc w:val="left"/>
      </w:pPr>
      <w:r>
        <w:rPr>
          <w:rFonts w:ascii="Times New Roman"/>
          <w:b/>
          <w:i w:val="false"/>
          <w:color w:val="000000"/>
        </w:rPr>
        <w:t xml:space="preserve"> 2. РАСТИТЕЛЬНОСТЬ</w:t>
      </w:r>
    </w:p>
    <w:bookmarkEnd w:id="45"/>
    <w:bookmarkStart w:name="z53" w:id="46"/>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End w:id="46"/>
    <w:bookmarkStart w:name="z54" w:id="47"/>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ее высота до 30-40см. Урожайность сухой растительной массы 3- 4ц/га.</w:t>
      </w:r>
    </w:p>
    <w:bookmarkEnd w:id="47"/>
    <w:bookmarkStart w:name="z55" w:id="48"/>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ее высота до 10-30см. Урожайность сухой растительной массы 1- 4ц/га.</w:t>
      </w:r>
    </w:p>
    <w:bookmarkEnd w:id="48"/>
    <w:bookmarkStart w:name="z56" w:id="49"/>
    <w:p>
      <w:pPr>
        <w:spacing w:after="0"/>
        <w:ind w:left="0"/>
        <w:jc w:val="left"/>
      </w:pPr>
      <w:r>
        <w:rPr>
          <w:rFonts w:ascii="Times New Roman"/>
          <w:b/>
          <w:i w:val="false"/>
          <w:color w:val="000000"/>
        </w:rPr>
        <w:t xml:space="preserve"> 3. ОРГАНИЗАЦИЯ ТЕРРИТОРИИ ПАСТБИЩ</w:t>
      </w:r>
    </w:p>
    <w:bookmarkEnd w:id="49"/>
    <w:bookmarkStart w:name="z57" w:id="50"/>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bookmarkEnd w:id="50"/>
    <w:bookmarkStart w:name="z58" w:id="51"/>
    <w:p>
      <w:pPr>
        <w:spacing w:after="0"/>
        <w:ind w:left="0"/>
        <w:jc w:val="both"/>
      </w:pPr>
      <w:r>
        <w:rPr>
          <w:rFonts w:ascii="Times New Roman"/>
          <w:b w:val="false"/>
          <w:i w:val="false"/>
          <w:color w:val="000000"/>
          <w:sz w:val="28"/>
        </w:rPr>
        <w:t>
      Основой рационального использования естественных пастбищ является пастбищеоборот.</w:t>
      </w:r>
    </w:p>
    <w:bookmarkEnd w:id="51"/>
    <w:bookmarkStart w:name="z59" w:id="52"/>
    <w:p>
      <w:pPr>
        <w:spacing w:after="0"/>
        <w:ind w:left="0"/>
        <w:jc w:val="both"/>
      </w:pPr>
      <w:r>
        <w:rPr>
          <w:rFonts w:ascii="Times New Roman"/>
          <w:b w:val="false"/>
          <w:i w:val="false"/>
          <w:color w:val="000000"/>
          <w:sz w:val="28"/>
        </w:rPr>
        <w:t>
      Пастбищоборот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bookmarkEnd w:id="52"/>
    <w:bookmarkStart w:name="z60" w:id="53"/>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bookmarkEnd w:id="53"/>
    <w:bookmarkStart w:name="z61" w:id="54"/>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bookmarkEnd w:id="54"/>
    <w:bookmarkStart w:name="z62" w:id="55"/>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bookmarkEnd w:id="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64" w:id="56"/>
    <w:p>
      <w:pPr>
        <w:spacing w:after="0"/>
        <w:ind w:left="0"/>
        <w:jc w:val="left"/>
      </w:pPr>
      <w:r>
        <w:rPr>
          <w:rFonts w:ascii="Times New Roman"/>
          <w:b/>
          <w:i w:val="false"/>
          <w:color w:val="000000"/>
        </w:rPr>
        <w:t xml:space="preserve"> Схема пятипольного пастбищеоборота на весенне-летне-осенних пастбищах</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66" w:id="57"/>
    <w:p>
      <w:pPr>
        <w:spacing w:after="0"/>
        <w:ind w:left="0"/>
        <w:jc w:val="left"/>
      </w:pPr>
      <w:r>
        <w:rPr>
          <w:rFonts w:ascii="Times New Roman"/>
          <w:b/>
          <w:i w:val="false"/>
          <w:color w:val="000000"/>
        </w:rPr>
        <w:t xml:space="preserve"> Схема четырехпольного пастбищеоборота на летних пастбищах</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68" w:id="58"/>
    <w:p>
      <w:pPr>
        <w:spacing w:after="0"/>
        <w:ind w:left="0"/>
        <w:jc w:val="left"/>
      </w:pPr>
      <w:r>
        <w:rPr>
          <w:rFonts w:ascii="Times New Roman"/>
          <w:b/>
          <w:i w:val="false"/>
          <w:color w:val="000000"/>
        </w:rPr>
        <w:t xml:space="preserve"> Схема четырехпольного пастбищеоборота на зимних пастбищах</w:t>
      </w:r>
    </w:p>
    <w:bookmarkEnd w:id="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bookmarkStart w:name="z69" w:id="59"/>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 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bookmarkEnd w:id="59"/>
    <w:bookmarkStart w:name="z70" w:id="60"/>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bookmarkEnd w:id="60"/>
    <w:bookmarkStart w:name="z71" w:id="61"/>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bookmarkEnd w:id="61"/>
    <w:bookmarkStart w:name="z72" w:id="62"/>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bookmarkEnd w:id="62"/>
    <w:bookmarkStart w:name="z73" w:id="63"/>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bookmarkEnd w:id="63"/>
    <w:bookmarkStart w:name="z74" w:id="64"/>
    <w:p>
      <w:pPr>
        <w:spacing w:after="0"/>
        <w:ind w:left="0"/>
        <w:jc w:val="both"/>
      </w:pPr>
      <w:r>
        <w:rPr>
          <w:rFonts w:ascii="Times New Roman"/>
          <w:b w:val="false"/>
          <w:i w:val="false"/>
          <w:color w:val="000000"/>
          <w:sz w:val="28"/>
        </w:rPr>
        <w:t>
      Исходя из наличия поголовья животных в домашних хозяйствах на 1 июля 2021 года, по данным предоставленным акимами сельских округов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 года, рассчитаны площади пастбищ, необходимых для обеспечения имеющегося поголовья животных пастбищным кормом (таблица 4).</w:t>
      </w:r>
    </w:p>
    <w:bookmarkEnd w:id="64"/>
    <w:bookmarkStart w:name="z75" w:id="65"/>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 км, для коров – 2,5 км, для лошадей – 8 км.</w:t>
      </w:r>
    </w:p>
    <w:bookmarkEnd w:id="65"/>
    <w:bookmarkStart w:name="z76" w:id="66"/>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 На рассматриваемой территории имеются трубчатые и шахтные колодцы за счет которых обводнены зимние пастбища.</w:t>
      </w:r>
    </w:p>
    <w:bookmarkEnd w:id="66"/>
    <w:bookmarkStart w:name="z77" w:id="67"/>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w:t>
      </w:r>
    </w:p>
    <w:bookmarkEnd w:id="67"/>
    <w:bookmarkStart w:name="z78" w:id="68"/>
    <w:p>
      <w:pPr>
        <w:spacing w:after="0"/>
        <w:ind w:left="0"/>
        <w:jc w:val="both"/>
      </w:pPr>
      <w:r>
        <w:rPr>
          <w:rFonts w:ascii="Times New Roman"/>
          <w:b w:val="false"/>
          <w:i w:val="false"/>
          <w:color w:val="000000"/>
          <w:sz w:val="28"/>
        </w:rPr>
        <w:t>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bookmarkEnd w:id="68"/>
    <w:bookmarkStart w:name="z79" w:id="69"/>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bookmarkEnd w:id="69"/>
    <w:bookmarkStart w:name="z80" w:id="70"/>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1252 головы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Система содержания лошадей – конюшенно-пастбищная. Продолжительность пастбищного периода составляет 300-320 дней.</w:t>
      </w:r>
    </w:p>
    <w:bookmarkEnd w:id="70"/>
    <w:bookmarkStart w:name="z81" w:id="71"/>
    <w:p>
      <w:pPr>
        <w:spacing w:after="0"/>
        <w:ind w:left="0"/>
        <w:jc w:val="both"/>
      </w:pPr>
      <w:r>
        <w:rPr>
          <w:rFonts w:ascii="Times New Roman"/>
          <w:b w:val="false"/>
          <w:i w:val="false"/>
          <w:color w:val="000000"/>
          <w:sz w:val="28"/>
        </w:rPr>
        <w:t>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15248 голов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w:t>
      </w:r>
    </w:p>
    <w:bookmarkEnd w:id="71"/>
    <w:bookmarkStart w:name="z82" w:id="72"/>
    <w:p>
      <w:pPr>
        <w:spacing w:after="0"/>
        <w:ind w:left="0"/>
        <w:jc w:val="both"/>
      </w:pPr>
      <w:r>
        <w:rPr>
          <w:rFonts w:ascii="Times New Roman"/>
          <w:b w:val="false"/>
          <w:i w:val="false"/>
          <w:color w:val="000000"/>
          <w:sz w:val="28"/>
        </w:rPr>
        <w:t xml:space="preserve">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bookmarkEnd w:id="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84" w:id="73"/>
    <w:p>
      <w:pPr>
        <w:spacing w:after="0"/>
        <w:ind w:left="0"/>
        <w:jc w:val="left"/>
      </w:pPr>
      <w:r>
        <w:rPr>
          <w:rFonts w:ascii="Times New Roman"/>
          <w:b/>
          <w:i w:val="false"/>
          <w:color w:val="000000"/>
        </w:rPr>
        <w:t xml:space="preserve"> Расчет потребности пастбищ для выпаса сельскохозяйственных животных по сельскому округу</w:t>
      </w:r>
    </w:p>
    <w:bookmarkEnd w:id="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Выход пастбищных кор-мов с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Жетыаральский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овцы, козы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3925</w:t>
            </w:r>
          </w:p>
          <w:p>
            <w:pPr>
              <w:spacing w:after="20"/>
              <w:ind w:left="20"/>
              <w:jc w:val="both"/>
            </w:pPr>
            <w:r>
              <w:rPr>
                <w:rFonts w:ascii="Times New Roman"/>
                <w:b w:val="false"/>
                <w:i w:val="false"/>
                <w:color w:val="000000"/>
                <w:sz w:val="20"/>
              </w:rPr>
              <w:t xml:space="preserve">15248 </w:t>
            </w:r>
          </w:p>
          <w:p>
            <w:pPr>
              <w:spacing w:after="20"/>
              <w:ind w:left="20"/>
              <w:jc w:val="both"/>
            </w:pPr>
            <w:r>
              <w:rPr>
                <w:rFonts w:ascii="Times New Roman"/>
                <w:b w:val="false"/>
                <w:i w:val="false"/>
                <w:color w:val="000000"/>
                <w:sz w:val="20"/>
              </w:rPr>
              <w:t>1252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40 </w:t>
            </w:r>
          </w:p>
          <w:p>
            <w:pPr>
              <w:spacing w:after="20"/>
              <w:ind w:left="20"/>
              <w:jc w:val="both"/>
            </w:pPr>
            <w:r>
              <w:rPr>
                <w:rFonts w:ascii="Times New Roman"/>
                <w:b w:val="false"/>
                <w:i w:val="false"/>
                <w:color w:val="000000"/>
                <w:sz w:val="20"/>
              </w:rPr>
              <w:t xml:space="preserve">10 </w:t>
            </w:r>
          </w:p>
          <w:p>
            <w:pPr>
              <w:spacing w:after="20"/>
              <w:ind w:left="20"/>
              <w:jc w:val="both"/>
            </w:pPr>
            <w:r>
              <w:rPr>
                <w:rFonts w:ascii="Times New Roman"/>
                <w:b w:val="false"/>
                <w:i w:val="false"/>
                <w:color w:val="000000"/>
                <w:sz w:val="20"/>
              </w:rPr>
              <w:t>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365820</w:t>
            </w:r>
          </w:p>
          <w:p>
            <w:pPr>
              <w:spacing w:after="20"/>
              <w:ind w:left="20"/>
              <w:jc w:val="both"/>
            </w:pPr>
            <w:r>
              <w:rPr>
                <w:rFonts w:ascii="Times New Roman"/>
                <w:b w:val="false"/>
                <w:i w:val="false"/>
                <w:color w:val="000000"/>
                <w:sz w:val="20"/>
              </w:rPr>
              <w:t>157000</w:t>
            </w:r>
          </w:p>
          <w:p>
            <w:pPr>
              <w:spacing w:after="20"/>
              <w:ind w:left="20"/>
              <w:jc w:val="both"/>
            </w:pPr>
            <w:r>
              <w:rPr>
                <w:rFonts w:ascii="Times New Roman"/>
                <w:b w:val="false"/>
                <w:i w:val="false"/>
                <w:color w:val="000000"/>
                <w:sz w:val="20"/>
              </w:rPr>
              <w:t>152480</w:t>
            </w:r>
          </w:p>
          <w:p>
            <w:pPr>
              <w:spacing w:after="20"/>
              <w:ind w:left="20"/>
              <w:jc w:val="both"/>
            </w:pPr>
            <w:r>
              <w:rPr>
                <w:rFonts w:ascii="Times New Roman"/>
                <w:b w:val="false"/>
                <w:i w:val="false"/>
                <w:color w:val="000000"/>
                <w:sz w:val="20"/>
              </w:rPr>
              <w:t>56340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24388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99" w:id="74"/>
    <w:p>
      <w:pPr>
        <w:spacing w:after="0"/>
        <w:ind w:left="0"/>
        <w:jc w:val="left"/>
      </w:pPr>
      <w:r>
        <w:rPr>
          <w:rFonts w:ascii="Times New Roman"/>
          <w:b/>
          <w:i w:val="false"/>
          <w:color w:val="000000"/>
        </w:rPr>
        <w:t xml:space="preserve"> Обеспеченность пастбищами скота по сельскому округу</w:t>
      </w:r>
    </w:p>
    <w:bookmarkEnd w:id="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 (фактич)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Недостаток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Жетыараль-ский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овцы и козы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3925</w:t>
            </w:r>
          </w:p>
          <w:p>
            <w:pPr>
              <w:spacing w:after="20"/>
              <w:ind w:left="20"/>
              <w:jc w:val="both"/>
            </w:pPr>
            <w:r>
              <w:rPr>
                <w:rFonts w:ascii="Times New Roman"/>
                <w:b w:val="false"/>
                <w:i w:val="false"/>
                <w:color w:val="000000"/>
                <w:sz w:val="20"/>
              </w:rPr>
              <w:t>15248</w:t>
            </w:r>
          </w:p>
          <w:p>
            <w:pPr>
              <w:spacing w:after="20"/>
              <w:ind w:left="20"/>
              <w:jc w:val="both"/>
            </w:pPr>
            <w:r>
              <w:rPr>
                <w:rFonts w:ascii="Times New Roman"/>
                <w:b w:val="false"/>
                <w:i w:val="false"/>
                <w:color w:val="000000"/>
                <w:sz w:val="20"/>
              </w:rPr>
              <w:t>1252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24388</w:t>
            </w:r>
          </w:p>
          <w:p>
            <w:pPr>
              <w:spacing w:after="20"/>
              <w:ind w:left="20"/>
              <w:jc w:val="both"/>
            </w:pPr>
            <w:r>
              <w:rPr>
                <w:rFonts w:ascii="Times New Roman"/>
                <w:b w:val="false"/>
                <w:i w:val="false"/>
                <w:color w:val="000000"/>
                <w:sz w:val="20"/>
              </w:rPr>
              <w:t>10467</w:t>
            </w:r>
          </w:p>
          <w:p>
            <w:pPr>
              <w:spacing w:after="20"/>
              <w:ind w:left="20"/>
              <w:jc w:val="both"/>
            </w:pPr>
            <w:r>
              <w:rPr>
                <w:rFonts w:ascii="Times New Roman"/>
                <w:b w:val="false"/>
                <w:i w:val="false"/>
                <w:color w:val="000000"/>
                <w:sz w:val="20"/>
              </w:rPr>
              <w:t xml:space="preserve">10165 </w:t>
            </w:r>
          </w:p>
          <w:p>
            <w:pPr>
              <w:spacing w:after="20"/>
              <w:ind w:left="20"/>
              <w:jc w:val="both"/>
            </w:pPr>
            <w:r>
              <w:rPr>
                <w:rFonts w:ascii="Times New Roman"/>
                <w:b w:val="false"/>
                <w:i w:val="false"/>
                <w:color w:val="000000"/>
                <w:sz w:val="20"/>
              </w:rPr>
              <w:t>3756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- 13178,1</w:t>
            </w:r>
          </w:p>
        </w:tc>
      </w:tr>
    </w:tbl>
    <w:bookmarkStart w:name="z115" w:id="75"/>
    <w:p>
      <w:pPr>
        <w:spacing w:after="0"/>
        <w:ind w:left="0"/>
        <w:jc w:val="left"/>
      </w:pPr>
      <w:r>
        <w:rPr>
          <w:rFonts w:ascii="Times New Roman"/>
          <w:b/>
          <w:i w:val="false"/>
          <w:color w:val="000000"/>
        </w:rPr>
        <w:t xml:space="preserve"> 6. ПРИРОДООХРАННЫЕ МЕРОПРИЯТИЯ</w:t>
      </w:r>
    </w:p>
    <w:bookmarkEnd w:id="75"/>
    <w:bookmarkStart w:name="z116" w:id="76"/>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bookmarkEnd w:id="76"/>
    <w:bookmarkStart w:name="z117" w:id="77"/>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bookmarkEnd w:id="77"/>
    <w:bookmarkStart w:name="z118" w:id="78"/>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bookmarkEnd w:id="78"/>
    <w:bookmarkStart w:name="z119" w:id="79"/>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End w:id="79"/>
    <w:bookmarkStart w:name="z120" w:id="80"/>
    <w:p>
      <w:pPr>
        <w:spacing w:after="0"/>
        <w:ind w:left="0"/>
        <w:jc w:val="left"/>
      </w:pPr>
      <w:r>
        <w:rPr>
          <w:rFonts w:ascii="Times New Roman"/>
          <w:b/>
          <w:i w:val="false"/>
          <w:color w:val="000000"/>
        </w:rPr>
        <w:t xml:space="preserve"> 7. Территория с особым режимом использования земель</w:t>
      </w:r>
    </w:p>
    <w:bookmarkEnd w:id="80"/>
    <w:bookmarkStart w:name="z121" w:id="81"/>
    <w:p>
      <w:pPr>
        <w:spacing w:after="0"/>
        <w:ind w:left="0"/>
        <w:jc w:val="both"/>
      </w:pPr>
      <w:r>
        <w:rPr>
          <w:rFonts w:ascii="Times New Roman"/>
          <w:b w:val="false"/>
          <w:i w:val="false"/>
          <w:color w:val="000000"/>
          <w:sz w:val="28"/>
        </w:rPr>
        <w:t>
      В соответствии с Правилами установления водоохранных зон и полос, утвержденных Приказом Заместителя Премьер-Министра Республики Казахстан- Министра сельского хозяйства Республики Казахстан от 6 сентября 2017 года № 379, настоящим проектом даны рекомендации по водоохранным зонам (ВЗ) и водоохранным полосам (ВП).</w:t>
      </w:r>
    </w:p>
    <w:bookmarkEnd w:id="81"/>
    <w:bookmarkStart w:name="z122" w:id="82"/>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bookmarkEnd w:id="82"/>
    <w:bookmarkStart w:name="z123" w:id="83"/>
    <w:p>
      <w:pPr>
        <w:spacing w:after="0"/>
        <w:ind w:left="0"/>
        <w:jc w:val="both"/>
      </w:pPr>
      <w:r>
        <w:rPr>
          <w:rFonts w:ascii="Times New Roman"/>
          <w:b w:val="false"/>
          <w:i w:val="false"/>
          <w:color w:val="000000"/>
          <w:sz w:val="28"/>
        </w:rPr>
        <w:t xml:space="preserve">
      В соответствии с требованиями </w:t>
      </w:r>
      <w:r>
        <w:rPr>
          <w:rFonts w:ascii="Times New Roman"/>
          <w:b w:val="false"/>
          <w:i w:val="false"/>
          <w:color w:val="000000"/>
          <w:sz w:val="28"/>
        </w:rPr>
        <w:t>статьи 125</w:t>
      </w:r>
      <w:r>
        <w:rPr>
          <w:rFonts w:ascii="Times New Roman"/>
          <w:b w:val="false"/>
          <w:i w:val="false"/>
          <w:color w:val="000000"/>
          <w:sz w:val="28"/>
        </w:rPr>
        <w:t xml:space="preserve"> Водного Кодекса Республики Казахстан в пределах водоохраной полосы запрещается:</w:t>
      </w:r>
    </w:p>
    <w:bookmarkEnd w:id="83"/>
    <w:bookmarkStart w:name="z124" w:id="84"/>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bookmarkEnd w:id="84"/>
    <w:bookmarkStart w:name="z125" w:id="85"/>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bookmarkEnd w:id="85"/>
    <w:bookmarkStart w:name="z126" w:id="86"/>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bookmarkEnd w:id="86"/>
    <w:bookmarkStart w:name="z127" w:id="87"/>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bookmarkEnd w:id="87"/>
    <w:bookmarkStart w:name="z128" w:id="88"/>
    <w:p>
      <w:pPr>
        <w:spacing w:after="0"/>
        <w:ind w:left="0"/>
        <w:jc w:val="both"/>
      </w:pPr>
      <w:r>
        <w:rPr>
          <w:rFonts w:ascii="Times New Roman"/>
          <w:b w:val="false"/>
          <w:i w:val="false"/>
          <w:color w:val="000000"/>
          <w:sz w:val="28"/>
        </w:rPr>
        <w:t xml:space="preserve">
      - устройство палаточных городков, постоянных стоянок для транспортных средств, летних лагерей для скота; </w:t>
      </w:r>
    </w:p>
    <w:bookmarkEnd w:id="88"/>
    <w:bookmarkStart w:name="z129" w:id="89"/>
    <w:p>
      <w:pPr>
        <w:spacing w:after="0"/>
        <w:ind w:left="0"/>
        <w:jc w:val="both"/>
      </w:pPr>
      <w:r>
        <w:rPr>
          <w:rFonts w:ascii="Times New Roman"/>
          <w:b w:val="false"/>
          <w:i w:val="false"/>
          <w:color w:val="000000"/>
          <w:sz w:val="28"/>
        </w:rPr>
        <w:t>
      - применение всех видов удобрений.</w:t>
      </w:r>
    </w:p>
    <w:bookmarkEnd w:id="89"/>
    <w:bookmarkStart w:name="z130" w:id="90"/>
    <w:p>
      <w:pPr>
        <w:spacing w:after="0"/>
        <w:ind w:left="0"/>
        <w:jc w:val="both"/>
      </w:pPr>
      <w:r>
        <w:rPr>
          <w:rFonts w:ascii="Times New Roman"/>
          <w:b w:val="false"/>
          <w:i w:val="false"/>
          <w:color w:val="000000"/>
          <w:sz w:val="28"/>
        </w:rPr>
        <w:t>
      в пределах водоохранных зон запрещается:</w:t>
      </w:r>
    </w:p>
    <w:bookmarkEnd w:id="90"/>
    <w:bookmarkStart w:name="z131" w:id="91"/>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bookmarkEnd w:id="91"/>
    <w:bookmarkStart w:name="z132" w:id="92"/>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bookmarkEnd w:id="92"/>
    <w:bookmarkStart w:name="z133" w:id="93"/>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bookmarkEnd w:id="93"/>
    <w:bookmarkStart w:name="z134" w:id="94"/>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bookmarkEnd w:id="94"/>
    <w:bookmarkStart w:name="z135" w:id="95"/>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bookmarkEnd w:id="95"/>
    <w:bookmarkStart w:name="z136" w:id="96"/>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bookmarkEnd w:id="96"/>
    <w:bookmarkStart w:name="z137" w:id="97"/>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bookmarkEnd w:id="97"/>
    <w:bookmarkStart w:name="z138" w:id="98"/>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bookmarkEnd w:id="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Жетиаралском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40" w:id="99"/>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Жетиаралскому сельскому округу собственников земельных участков и землепользователей на основании правоустанавливающих документов</w:t>
      </w:r>
    </w:p>
    <w:bookmarkEnd w:id="99"/>
    <w:bookmarkStart w:name="z141"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Жетиаралском сельском </w:t>
            </w:r>
            <w:r>
              <w:br/>
            </w:r>
            <w:r>
              <w:rPr>
                <w:rFonts w:ascii="Times New Roman"/>
                <w:b w:val="false"/>
                <w:i w:val="false"/>
                <w:color w:val="000000"/>
                <w:sz w:val="20"/>
              </w:rPr>
              <w:t>округе на 2022-2023 годы</w:t>
            </w:r>
          </w:p>
        </w:tc>
      </w:tr>
    </w:tbl>
    <w:bookmarkStart w:name="z143" w:id="101"/>
    <w:p>
      <w:pPr>
        <w:spacing w:after="0"/>
        <w:ind w:left="0"/>
        <w:jc w:val="left"/>
      </w:pPr>
      <w:r>
        <w:rPr>
          <w:rFonts w:ascii="Times New Roman"/>
          <w:b/>
          <w:i w:val="false"/>
          <w:color w:val="000000"/>
        </w:rPr>
        <w:t xml:space="preserve"> Приемлемые схемы пастбищеоборотов</w:t>
      </w:r>
    </w:p>
    <w:bookmarkEnd w:id="101"/>
    <w:bookmarkStart w:name="z144" w:id="102"/>
    <w:p>
      <w:pPr>
        <w:spacing w:after="0"/>
        <w:ind w:left="0"/>
        <w:jc w:val="both"/>
      </w:pPr>
      <w:r>
        <w:rPr>
          <w:rFonts w:ascii="Times New Roman"/>
          <w:b w:val="false"/>
          <w:i w:val="false"/>
          <w:color w:val="000000"/>
          <w:sz w:val="28"/>
        </w:rPr>
        <w:t xml:space="preserve">
      </w:t>
      </w:r>
    </w:p>
    <w:bookmarkEnd w:id="102"/>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Жетиаралском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46" w:id="103"/>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03"/>
    <w:bookmarkStart w:name="z147" w:id="104"/>
    <w:p>
      <w:pPr>
        <w:spacing w:after="0"/>
        <w:ind w:left="0"/>
        <w:jc w:val="both"/>
      </w:pPr>
      <w:r>
        <w:rPr>
          <w:rFonts w:ascii="Times New Roman"/>
          <w:b w:val="false"/>
          <w:i w:val="false"/>
          <w:color w:val="000000"/>
          <w:sz w:val="28"/>
        </w:rPr>
        <w:t xml:space="preserve">
      </w:t>
      </w:r>
    </w:p>
    <w:bookmarkEnd w:id="104"/>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Жетиаралском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49" w:id="105"/>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bookmarkEnd w:id="105"/>
    <w:bookmarkStart w:name="z150"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Жетиаралском сельском </w:t>
            </w:r>
            <w:r>
              <w:br/>
            </w:r>
            <w:r>
              <w:rPr>
                <w:rFonts w:ascii="Times New Roman"/>
                <w:b w:val="false"/>
                <w:i w:val="false"/>
                <w:color w:val="000000"/>
                <w:sz w:val="20"/>
              </w:rPr>
              <w:t xml:space="preserve">округе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53" w:id="107"/>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07"/>
    <w:bookmarkStart w:name="z154"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Жетиаралском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56" w:id="109"/>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bookmarkEnd w:id="109"/>
    <w:bookmarkStart w:name="z157"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Жетиаралском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59" w:id="111"/>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bookmarkEnd w:id="1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Жетиарал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Асусай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Камысты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Жалгызтал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Жетиаралском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61" w:id="112"/>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12"/>
    <w:bookmarkStart w:name="z162"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