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b0ff" w14:textId="384b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Екпинскому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13/22-VII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Екпинскому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31 декабря 2021 года </w:t>
            </w:r>
            <w:r>
              <w:br/>
            </w:r>
            <w:r>
              <w:rPr>
                <w:rFonts w:ascii="Times New Roman"/>
                <w:b w:val="false"/>
                <w:i w:val="false"/>
                <w:color w:val="000000"/>
                <w:sz w:val="20"/>
              </w:rPr>
              <w:t>№ 13/22-VII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Екпинскому сельскому округу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Екпинскому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15"/>
    <w:bookmarkStart w:name="z23" w:id="16"/>
    <w:p>
      <w:pPr>
        <w:spacing w:after="0"/>
        <w:ind w:left="0"/>
        <w:jc w:val="both"/>
      </w:pPr>
      <w:r>
        <w:rPr>
          <w:rFonts w:ascii="Times New Roman"/>
          <w:b w:val="false"/>
          <w:i w:val="false"/>
          <w:color w:val="000000"/>
          <w:sz w:val="28"/>
        </w:rPr>
        <w:t>
      Общая площадь территорий Екпинского сельского округа 156 733,2980 га, из них пастбищные земли 99 859 га, орошаемые земли – 3132 га, сенокосные земли – 8009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111 000 га;</w:t>
      </w:r>
    </w:p>
    <w:bookmarkEnd w:id="18"/>
    <w:bookmarkStart w:name="z26" w:id="19"/>
    <w:p>
      <w:pPr>
        <w:spacing w:after="0"/>
        <w:ind w:left="0"/>
        <w:jc w:val="both"/>
      </w:pPr>
      <w:r>
        <w:rPr>
          <w:rFonts w:ascii="Times New Roman"/>
          <w:b w:val="false"/>
          <w:i w:val="false"/>
          <w:color w:val="000000"/>
          <w:sz w:val="28"/>
        </w:rPr>
        <w:t>
      Земли населенных пунктов – 4564, 305 га;</w:t>
      </w:r>
    </w:p>
    <w:bookmarkEnd w:id="19"/>
    <w:bookmarkStart w:name="z27" w:id="20"/>
    <w:p>
      <w:pPr>
        <w:spacing w:after="0"/>
        <w:ind w:left="0"/>
        <w:jc w:val="both"/>
      </w:pPr>
      <w:r>
        <w:rPr>
          <w:rFonts w:ascii="Times New Roman"/>
          <w:b w:val="false"/>
          <w:i w:val="false"/>
          <w:color w:val="000000"/>
          <w:sz w:val="28"/>
        </w:rPr>
        <w:t>
      В сельском округе действуют 1 ветеринарных пунктов,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Екпинского сельского округа Тарбагатайского района" заключило договор с ТОО "ГеоСхема".</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22"/>
    <w:bookmarkStart w:name="z30" w:id="23"/>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3"/>
    <w:bookmarkStart w:name="z31" w:id="24"/>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4"/>
    <w:bookmarkStart w:name="z32" w:id="25"/>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bookmarkEnd w:id="25"/>
    <w:bookmarkStart w:name="z33" w:id="26"/>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bookmarkEnd w:id="26"/>
    <w:bookmarkStart w:name="z34" w:id="27"/>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bookmarkEnd w:id="27"/>
    <w:bookmarkStart w:name="z35" w:id="28"/>
    <w:p>
      <w:pPr>
        <w:spacing w:after="0"/>
        <w:ind w:left="0"/>
        <w:jc w:val="both"/>
      </w:pPr>
      <w:r>
        <w:rPr>
          <w:rFonts w:ascii="Times New Roman"/>
          <w:b w:val="false"/>
          <w:i w:val="false"/>
          <w:color w:val="000000"/>
          <w:sz w:val="28"/>
        </w:rPr>
        <w:t>
      - материалы геоботанического обследования 1980 г.;</w:t>
      </w:r>
    </w:p>
    <w:bookmarkEnd w:id="28"/>
    <w:bookmarkStart w:name="z36" w:id="29"/>
    <w:p>
      <w:pPr>
        <w:spacing w:after="0"/>
        <w:ind w:left="0"/>
        <w:jc w:val="both"/>
      </w:pPr>
      <w:r>
        <w:rPr>
          <w:rFonts w:ascii="Times New Roman"/>
          <w:b w:val="false"/>
          <w:i w:val="false"/>
          <w:color w:val="000000"/>
          <w:sz w:val="28"/>
        </w:rPr>
        <w:t>
      - инвентаризации обводненных пастбищ 1987 г.;</w:t>
      </w:r>
    </w:p>
    <w:bookmarkEnd w:id="29"/>
    <w:bookmarkStart w:name="z37" w:id="30"/>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bookmarkEnd w:id="30"/>
    <w:bookmarkStart w:name="z38" w:id="31"/>
    <w:p>
      <w:pPr>
        <w:spacing w:after="0"/>
        <w:ind w:left="0"/>
        <w:jc w:val="both"/>
      </w:pPr>
      <w:r>
        <w:rPr>
          <w:rFonts w:ascii="Times New Roman"/>
          <w:b w:val="false"/>
          <w:i w:val="false"/>
          <w:color w:val="000000"/>
          <w:sz w:val="28"/>
        </w:rPr>
        <w:t>
      План по управлению пастбищами и их использованию состоит:</w:t>
      </w:r>
    </w:p>
    <w:bookmarkEnd w:id="31"/>
    <w:bookmarkStart w:name="z39" w:id="32"/>
    <w:p>
      <w:pPr>
        <w:spacing w:after="0"/>
        <w:ind w:left="0"/>
        <w:jc w:val="both"/>
      </w:pPr>
      <w:r>
        <w:rPr>
          <w:rFonts w:ascii="Times New Roman"/>
          <w:b w:val="false"/>
          <w:i w:val="false"/>
          <w:color w:val="000000"/>
          <w:sz w:val="28"/>
        </w:rPr>
        <w:t>
      - текстовая часть – пояснительная записка ;</w:t>
      </w:r>
    </w:p>
    <w:bookmarkEnd w:id="32"/>
    <w:bookmarkStart w:name="z40" w:id="33"/>
    <w:p>
      <w:pPr>
        <w:spacing w:after="0"/>
        <w:ind w:left="0"/>
        <w:jc w:val="both"/>
      </w:pPr>
      <w:r>
        <w:rPr>
          <w:rFonts w:ascii="Times New Roman"/>
          <w:b w:val="false"/>
          <w:i w:val="false"/>
          <w:color w:val="000000"/>
          <w:sz w:val="28"/>
        </w:rPr>
        <w:t xml:space="preserve">
      - карта расположения пастбищ на территории сельского округа в </w:t>
      </w:r>
    </w:p>
    <w:bookmarkEnd w:id="33"/>
    <w:bookmarkStart w:name="z41" w:id="34"/>
    <w:p>
      <w:pPr>
        <w:spacing w:after="0"/>
        <w:ind w:left="0"/>
        <w:jc w:val="both"/>
      </w:pPr>
      <w:r>
        <w:rPr>
          <w:rFonts w:ascii="Times New Roman"/>
          <w:b w:val="false"/>
          <w:i w:val="false"/>
          <w:color w:val="000000"/>
          <w:sz w:val="28"/>
        </w:rPr>
        <w:t>
      М 1: 50 000;</w:t>
      </w:r>
    </w:p>
    <w:bookmarkEnd w:id="34"/>
    <w:bookmarkStart w:name="z42" w:id="35"/>
    <w:p>
      <w:pPr>
        <w:spacing w:after="0"/>
        <w:ind w:left="0"/>
        <w:jc w:val="both"/>
      </w:pPr>
      <w:r>
        <w:rPr>
          <w:rFonts w:ascii="Times New Roman"/>
          <w:b w:val="false"/>
          <w:i w:val="false"/>
          <w:color w:val="000000"/>
          <w:sz w:val="28"/>
        </w:rPr>
        <w:t>
      - приемлемые схемы пастбищеоборотов;</w:t>
      </w:r>
    </w:p>
    <w:bookmarkEnd w:id="35"/>
    <w:bookmarkStart w:name="z43" w:id="36"/>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bookmarkEnd w:id="36"/>
    <w:bookmarkStart w:name="z44" w:id="37"/>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End w:id="37"/>
    <w:bookmarkStart w:name="z45" w:id="38"/>
    <w:p>
      <w:pPr>
        <w:spacing w:after="0"/>
        <w:ind w:left="0"/>
        <w:jc w:val="left"/>
      </w:pPr>
      <w:r>
        <w:rPr>
          <w:rFonts w:ascii="Times New Roman"/>
          <w:b/>
          <w:i w:val="false"/>
          <w:color w:val="000000"/>
        </w:rPr>
        <w:t xml:space="preserve"> 1. ОБЩИЕ СВЕДЕНИЯ</w:t>
      </w:r>
    </w:p>
    <w:bookmarkEnd w:id="38"/>
    <w:bookmarkStart w:name="z46" w:id="39"/>
    <w:p>
      <w:pPr>
        <w:spacing w:after="0"/>
        <w:ind w:left="0"/>
        <w:jc w:val="both"/>
      </w:pPr>
      <w:r>
        <w:rPr>
          <w:rFonts w:ascii="Times New Roman"/>
          <w:b w:val="false"/>
          <w:i w:val="false"/>
          <w:color w:val="000000"/>
          <w:sz w:val="28"/>
        </w:rPr>
        <w:t>
      Екпинский сельский округ расположен в центральной части Тарбагатайского района, его площадь 129,69 тысяч га, что составляет 5,5% от площади района.</w:t>
      </w:r>
    </w:p>
    <w:bookmarkEnd w:id="39"/>
    <w:bookmarkStart w:name="z47" w:id="40"/>
    <w:p>
      <w:pPr>
        <w:spacing w:after="0"/>
        <w:ind w:left="0"/>
        <w:jc w:val="both"/>
      </w:pPr>
      <w:r>
        <w:rPr>
          <w:rFonts w:ascii="Times New Roman"/>
          <w:b w:val="false"/>
          <w:i w:val="false"/>
          <w:color w:val="000000"/>
          <w:sz w:val="28"/>
        </w:rPr>
        <w:t>
      На севере и западе сельский округ граничит с землями Сатпаевского сельского округа, на востоке с землями Аксуатского и Кумгольского сельских округов.</w:t>
      </w:r>
    </w:p>
    <w:bookmarkEnd w:id="40"/>
    <w:bookmarkStart w:name="z48" w:id="41"/>
    <w:p>
      <w:pPr>
        <w:spacing w:after="0"/>
        <w:ind w:left="0"/>
        <w:jc w:val="both"/>
      </w:pPr>
      <w:r>
        <w:rPr>
          <w:rFonts w:ascii="Times New Roman"/>
          <w:b w:val="false"/>
          <w:i w:val="false"/>
          <w:color w:val="000000"/>
          <w:sz w:val="28"/>
        </w:rPr>
        <w:t>
      Центром сельского округа является село Екпин расположенное в 5км от районного центра с.Аксуат.</w:t>
      </w:r>
    </w:p>
    <w:bookmarkEnd w:id="41"/>
    <w:bookmarkStart w:name="z49" w:id="42"/>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пикт Бугаз.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42"/>
    <w:bookmarkStart w:name="z50" w:id="43"/>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3253 головы крупного рогатого скота, 409голов лошадей и 5934 головы овец и коз.</w:t>
      </w:r>
    </w:p>
    <w:bookmarkEnd w:id="43"/>
    <w:bookmarkStart w:name="z51" w:id="44"/>
    <w:p>
      <w:pPr>
        <w:spacing w:after="0"/>
        <w:ind w:left="0"/>
        <w:jc w:val="left"/>
      </w:pPr>
      <w:r>
        <w:rPr>
          <w:rFonts w:ascii="Times New Roman"/>
          <w:b/>
          <w:i w:val="false"/>
          <w:color w:val="000000"/>
        </w:rPr>
        <w:t xml:space="preserve"> 2. РАСТИТЕЛЬНОСТЬ</w:t>
      </w:r>
    </w:p>
    <w:bookmarkEnd w:id="44"/>
    <w:bookmarkStart w:name="z52" w:id="4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45"/>
    <w:bookmarkStart w:name="z53" w:id="4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46"/>
    <w:bookmarkStart w:name="z54" w:id="4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ее высота до 10-30см. Урожайность сухой растительной массы 1- 4ц/га.</w:t>
      </w:r>
    </w:p>
    <w:bookmarkEnd w:id="47"/>
    <w:bookmarkStart w:name="z55" w:id="48"/>
    <w:p>
      <w:pPr>
        <w:spacing w:after="0"/>
        <w:ind w:left="0"/>
        <w:jc w:val="both"/>
      </w:pPr>
      <w:r>
        <w:rPr>
          <w:rFonts w:ascii="Times New Roman"/>
          <w:b w:val="false"/>
          <w:i w:val="false"/>
          <w:color w:val="000000"/>
          <w:sz w:val="28"/>
        </w:rPr>
        <w:t>
      3. ОРГАНИЗАЦИЯ ТЕРРИТОРИИ ПАСТБИЩ</w:t>
      </w:r>
    </w:p>
    <w:bookmarkEnd w:id="48"/>
    <w:bookmarkStart w:name="z56" w:id="49"/>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49"/>
    <w:bookmarkStart w:name="z57" w:id="50"/>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bookmarkEnd w:id="50"/>
    <w:bookmarkStart w:name="z58" w:id="51"/>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51"/>
    <w:bookmarkStart w:name="z59" w:id="52"/>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52"/>
    <w:bookmarkStart w:name="z60" w:id="53"/>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53"/>
    <w:bookmarkStart w:name="z61" w:id="54"/>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3" w:id="55"/>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5" w:id="56"/>
    <w:p>
      <w:pPr>
        <w:spacing w:after="0"/>
        <w:ind w:left="0"/>
        <w:jc w:val="both"/>
      </w:pPr>
      <w:r>
        <w:rPr>
          <w:rFonts w:ascii="Times New Roman"/>
          <w:b w:val="false"/>
          <w:i w:val="false"/>
          <w:color w:val="000000"/>
          <w:sz w:val="28"/>
        </w:rPr>
        <w:t>
      Схема четырехпольного пастбищеоборота на летних пастбищах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7" w:id="57"/>
    <w:p>
      <w:pPr>
        <w:spacing w:after="0"/>
        <w:ind w:left="0"/>
        <w:jc w:val="both"/>
      </w:pPr>
      <w:r>
        <w:rPr>
          <w:rFonts w:ascii="Times New Roman"/>
          <w:b w:val="false"/>
          <w:i w:val="false"/>
          <w:color w:val="000000"/>
          <w:sz w:val="28"/>
        </w:rPr>
        <w:t>
      Схема четырехпольного пастбищеоборота на зимних пастбищах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bookmarkStart w:name="z68" w:id="5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58"/>
    <w:bookmarkStart w:name="z69" w:id="5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59"/>
    <w:bookmarkStart w:name="z70" w:id="6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60"/>
    <w:bookmarkStart w:name="z71" w:id="61"/>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bookmarkEnd w:id="61"/>
    <w:bookmarkStart w:name="z72" w:id="62"/>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bookmarkEnd w:id="62"/>
    <w:bookmarkStart w:name="z73" w:id="63"/>
    <w:p>
      <w:pPr>
        <w:spacing w:after="0"/>
        <w:ind w:left="0"/>
        <w:jc w:val="both"/>
      </w:pPr>
      <w:r>
        <w:rPr>
          <w:rFonts w:ascii="Times New Roman"/>
          <w:b w:val="false"/>
          <w:i w:val="false"/>
          <w:color w:val="000000"/>
          <w:sz w:val="28"/>
        </w:rPr>
        <w:t>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1987года, рассчитаны площади пастбищ, необходимых для обеспечения имеющегося поголовья животных пастбищным кормом (таблица 4).</w:t>
      </w:r>
    </w:p>
    <w:bookmarkEnd w:id="63"/>
    <w:bookmarkStart w:name="z74" w:id="64"/>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2,5км, для лошадей – 8км.</w:t>
      </w:r>
    </w:p>
    <w:bookmarkEnd w:id="64"/>
    <w:bookmarkStart w:name="z75" w:id="65"/>
    <w:p>
      <w:pPr>
        <w:spacing w:after="0"/>
        <w:ind w:left="0"/>
        <w:jc w:val="both"/>
      </w:pPr>
      <w:r>
        <w:rPr>
          <w:rFonts w:ascii="Times New Roman"/>
          <w:b w:val="false"/>
          <w:i w:val="false"/>
          <w:color w:val="000000"/>
          <w:sz w:val="28"/>
        </w:rPr>
        <w:t xml:space="preserve">
      Кроме того, учтено допустимое поголовье животных, обслуживаемое одним водопойным пунктом: - 250 голов КРС или лошадей, - 2000 голов овец. </w:t>
      </w:r>
    </w:p>
    <w:bookmarkEnd w:id="65"/>
    <w:bookmarkStart w:name="z76" w:id="66"/>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66"/>
    <w:bookmarkStart w:name="z77" w:id="67"/>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w:t>
      </w:r>
    </w:p>
    <w:bookmarkEnd w:id="67"/>
    <w:bookmarkStart w:name="z78" w:id="68"/>
    <w:p>
      <w:pPr>
        <w:spacing w:after="0"/>
        <w:ind w:left="0"/>
        <w:jc w:val="both"/>
      </w:pPr>
      <w:r>
        <w:rPr>
          <w:rFonts w:ascii="Times New Roman"/>
          <w:b w:val="false"/>
          <w:i w:val="false"/>
          <w:color w:val="000000"/>
          <w:sz w:val="28"/>
        </w:rPr>
        <w:t>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68"/>
    <w:bookmarkStart w:name="z79" w:id="69"/>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69"/>
    <w:bookmarkStart w:name="z80" w:id="70"/>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409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bookmarkEnd w:id="70"/>
    <w:bookmarkStart w:name="z81" w:id="71"/>
    <w:p>
      <w:pPr>
        <w:spacing w:after="0"/>
        <w:ind w:left="0"/>
        <w:jc w:val="both"/>
      </w:pPr>
      <w:r>
        <w:rPr>
          <w:rFonts w:ascii="Times New Roman"/>
          <w:b w:val="false"/>
          <w:i w:val="false"/>
          <w:color w:val="000000"/>
          <w:sz w:val="28"/>
        </w:rPr>
        <w:t>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5934 головы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3" w:id="72"/>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Наименование</w:t>
            </w:r>
          </w:p>
          <w:bookmarkEnd w:id="73"/>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Виды</w:t>
            </w:r>
          </w:p>
          <w:bookmarkEnd w:id="74"/>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Коли-чест-во</w:t>
            </w:r>
          </w:p>
          <w:bookmarkEnd w:id="75"/>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Выход пастбищных кор-мов с</w:t>
            </w:r>
          </w:p>
          <w:bookmarkEnd w:id="76"/>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3253</w:t>
            </w:r>
          </w:p>
          <w:p>
            <w:pPr>
              <w:spacing w:after="20"/>
              <w:ind w:left="20"/>
              <w:jc w:val="both"/>
            </w:pPr>
            <w:r>
              <w:rPr>
                <w:rFonts w:ascii="Times New Roman"/>
                <w:b w:val="false"/>
                <w:i w:val="false"/>
                <w:color w:val="000000"/>
                <w:sz w:val="20"/>
              </w:rPr>
              <w:t>
</w:t>
            </w:r>
            <w:r>
              <w:rPr>
                <w:rFonts w:ascii="Times New Roman"/>
                <w:b w:val="false"/>
                <w:i w:val="false"/>
                <w:color w:val="000000"/>
                <w:sz w:val="20"/>
              </w:rPr>
              <w:t>5934</w:t>
            </w:r>
          </w:p>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207865</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130120</w:t>
            </w:r>
          </w:p>
          <w:p>
            <w:pPr>
              <w:spacing w:after="20"/>
              <w:ind w:left="20"/>
              <w:jc w:val="both"/>
            </w:pPr>
            <w:r>
              <w:rPr>
                <w:rFonts w:ascii="Times New Roman"/>
                <w:b w:val="false"/>
                <w:i w:val="false"/>
                <w:color w:val="000000"/>
                <w:sz w:val="20"/>
              </w:rPr>
              <w:t>
</w:t>
            </w:r>
            <w:r>
              <w:rPr>
                <w:rFonts w:ascii="Times New Roman"/>
                <w:b w:val="false"/>
                <w:i w:val="false"/>
                <w:color w:val="000000"/>
                <w:sz w:val="20"/>
              </w:rPr>
              <w:t>59340</w:t>
            </w:r>
          </w:p>
          <w:p>
            <w:pPr>
              <w:spacing w:after="20"/>
              <w:ind w:left="20"/>
              <w:jc w:val="both"/>
            </w:pPr>
            <w:r>
              <w:rPr>
                <w:rFonts w:ascii="Times New Roman"/>
                <w:b w:val="false"/>
                <w:i w:val="false"/>
                <w:color w:val="000000"/>
                <w:sz w:val="20"/>
              </w:rPr>
              <w:t>
18405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8" w:id="81"/>
    <w:p>
      <w:pPr>
        <w:spacing w:after="0"/>
        <w:ind w:left="0"/>
        <w:jc w:val="both"/>
      </w:pPr>
      <w:r>
        <w:rPr>
          <w:rFonts w:ascii="Times New Roman"/>
          <w:b w:val="false"/>
          <w:i w:val="false"/>
          <w:color w:val="000000"/>
          <w:sz w:val="28"/>
        </w:rPr>
        <w:t>
      Обеспеченность пастбищами скота по сельскому округу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Наимено-вание</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Виды</w:t>
            </w:r>
          </w:p>
          <w:bookmarkEnd w:id="83"/>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Пого-ловье</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Требуется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Недостаток –</w:t>
            </w:r>
          </w:p>
          <w:bookmarkEnd w:id="86"/>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3253</w:t>
            </w:r>
          </w:p>
          <w:p>
            <w:pPr>
              <w:spacing w:after="20"/>
              <w:ind w:left="20"/>
              <w:jc w:val="both"/>
            </w:pPr>
            <w:r>
              <w:rPr>
                <w:rFonts w:ascii="Times New Roman"/>
                <w:b w:val="false"/>
                <w:i w:val="false"/>
                <w:color w:val="000000"/>
                <w:sz w:val="20"/>
              </w:rPr>
              <w:t>
</w:t>
            </w:r>
            <w:r>
              <w:rPr>
                <w:rFonts w:ascii="Times New Roman"/>
                <w:b w:val="false"/>
                <w:i w:val="false"/>
                <w:color w:val="000000"/>
                <w:sz w:val="20"/>
              </w:rPr>
              <w:t>5934</w:t>
            </w:r>
          </w:p>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20786,5</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13012</w:t>
            </w:r>
          </w:p>
          <w:p>
            <w:pPr>
              <w:spacing w:after="20"/>
              <w:ind w:left="20"/>
              <w:jc w:val="both"/>
            </w:pPr>
            <w:r>
              <w:rPr>
                <w:rFonts w:ascii="Times New Roman"/>
                <w:b w:val="false"/>
                <w:i w:val="false"/>
                <w:color w:val="000000"/>
                <w:sz w:val="20"/>
              </w:rPr>
              <w:t>
</w:t>
            </w:r>
            <w:r>
              <w:rPr>
                <w:rFonts w:ascii="Times New Roman"/>
                <w:b w:val="false"/>
                <w:i w:val="false"/>
                <w:color w:val="000000"/>
                <w:sz w:val="20"/>
              </w:rPr>
              <w:t>5934</w:t>
            </w:r>
          </w:p>
          <w:p>
            <w:pPr>
              <w:spacing w:after="20"/>
              <w:ind w:left="20"/>
              <w:jc w:val="both"/>
            </w:pPr>
            <w:r>
              <w:rPr>
                <w:rFonts w:ascii="Times New Roman"/>
                <w:b w:val="false"/>
                <w:i w:val="false"/>
                <w:color w:val="000000"/>
                <w:sz w:val="20"/>
              </w:rPr>
              <w:t>
1840,5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- 10473</w:t>
            </w:r>
          </w:p>
        </w:tc>
      </w:tr>
    </w:tbl>
    <w:bookmarkStart w:name="z114" w:id="90"/>
    <w:p>
      <w:pPr>
        <w:spacing w:after="0"/>
        <w:ind w:left="0"/>
        <w:jc w:val="both"/>
      </w:pPr>
      <w:r>
        <w:rPr>
          <w:rFonts w:ascii="Times New Roman"/>
          <w:b w:val="false"/>
          <w:i w:val="false"/>
          <w:color w:val="000000"/>
          <w:sz w:val="28"/>
        </w:rPr>
        <w:t>
      6. ПРИРОДООХРАННЫЕ МЕРОПРИЯТИЯ</w:t>
      </w:r>
    </w:p>
    <w:bookmarkEnd w:id="90"/>
    <w:bookmarkStart w:name="z115" w:id="91"/>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bookmarkEnd w:id="91"/>
    <w:bookmarkStart w:name="z116" w:id="92"/>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bookmarkEnd w:id="92"/>
    <w:bookmarkStart w:name="z117" w:id="93"/>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bookmarkEnd w:id="93"/>
    <w:bookmarkStart w:name="z118" w:id="94"/>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End w:id="94"/>
    <w:bookmarkStart w:name="z119" w:id="95"/>
    <w:p>
      <w:pPr>
        <w:spacing w:after="0"/>
        <w:ind w:left="0"/>
        <w:jc w:val="both"/>
      </w:pPr>
      <w:r>
        <w:rPr>
          <w:rFonts w:ascii="Times New Roman"/>
          <w:b w:val="false"/>
          <w:i w:val="false"/>
          <w:color w:val="000000"/>
          <w:sz w:val="28"/>
        </w:rPr>
        <w:t>
      7. Территория с особым режимом использования земель</w:t>
      </w:r>
    </w:p>
    <w:bookmarkEnd w:id="95"/>
    <w:bookmarkStart w:name="z120" w:id="96"/>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утвержденных Приказом Заместителя Премьер-Министра Республики Казахстан- Министра сельского хозяйства Республики Казахстан от 6 сентября 2017года № 379, настоящим проектом даны рекомендации по водоохранным зонам (ВЗ) и водоохранным полосам (ВП).</w:t>
      </w:r>
    </w:p>
    <w:bookmarkEnd w:id="96"/>
    <w:bookmarkStart w:name="z121" w:id="97"/>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97"/>
    <w:bookmarkStart w:name="z122" w:id="98"/>
    <w:p>
      <w:pPr>
        <w:spacing w:after="0"/>
        <w:ind w:left="0"/>
        <w:jc w:val="both"/>
      </w:pPr>
      <w:r>
        <w:rPr>
          <w:rFonts w:ascii="Times New Roman"/>
          <w:b w:val="false"/>
          <w:i w:val="false"/>
          <w:color w:val="000000"/>
          <w:sz w:val="28"/>
        </w:rPr>
        <w:t>
      В соответствии с требованиями статьи 125 Водного Кодекса Республики Казахстан в пределах водоохраной полосы запрещается:</w:t>
      </w:r>
    </w:p>
    <w:bookmarkEnd w:id="98"/>
    <w:bookmarkStart w:name="z123" w:id="99"/>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99"/>
    <w:bookmarkStart w:name="z124" w:id="100"/>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100"/>
    <w:bookmarkStart w:name="z125" w:id="101"/>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101"/>
    <w:bookmarkStart w:name="z126" w:id="102"/>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102"/>
    <w:bookmarkStart w:name="z127" w:id="103"/>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103"/>
    <w:bookmarkStart w:name="z128" w:id="104"/>
    <w:p>
      <w:pPr>
        <w:spacing w:after="0"/>
        <w:ind w:left="0"/>
        <w:jc w:val="both"/>
      </w:pPr>
      <w:r>
        <w:rPr>
          <w:rFonts w:ascii="Times New Roman"/>
          <w:b w:val="false"/>
          <w:i w:val="false"/>
          <w:color w:val="000000"/>
          <w:sz w:val="28"/>
        </w:rPr>
        <w:t>
      - применение всех видов удобрений.</w:t>
      </w:r>
    </w:p>
    <w:bookmarkEnd w:id="104"/>
    <w:bookmarkStart w:name="z129" w:id="105"/>
    <w:p>
      <w:pPr>
        <w:spacing w:after="0"/>
        <w:ind w:left="0"/>
        <w:jc w:val="both"/>
      </w:pPr>
      <w:r>
        <w:rPr>
          <w:rFonts w:ascii="Times New Roman"/>
          <w:b w:val="false"/>
          <w:i w:val="false"/>
          <w:color w:val="000000"/>
          <w:sz w:val="28"/>
        </w:rPr>
        <w:t>
      в пределах водоохранных зон запрещается:</w:t>
      </w:r>
    </w:p>
    <w:bookmarkEnd w:id="105"/>
    <w:bookmarkStart w:name="z130" w:id="106"/>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06"/>
    <w:bookmarkStart w:name="z131" w:id="107"/>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107"/>
    <w:bookmarkStart w:name="z132" w:id="108"/>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108"/>
    <w:bookmarkStart w:name="z133" w:id="109"/>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109"/>
    <w:bookmarkStart w:name="z134" w:id="110"/>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110"/>
    <w:bookmarkStart w:name="z135" w:id="111"/>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111"/>
    <w:bookmarkStart w:name="z136" w:id="112"/>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112"/>
    <w:bookmarkStart w:name="z137" w:id="113"/>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Екпинском сельском округе </w:t>
            </w:r>
            <w:r>
              <w:br/>
            </w:r>
            <w:r>
              <w:rPr>
                <w:rFonts w:ascii="Times New Roman"/>
                <w:b w:val="false"/>
                <w:i w:val="false"/>
                <w:color w:val="000000"/>
                <w:sz w:val="20"/>
              </w:rPr>
              <w:t>на 2022-2023 годы</w:t>
            </w:r>
          </w:p>
        </w:tc>
      </w:tr>
    </w:tbl>
    <w:bookmarkStart w:name="z139" w:id="11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Екпинскому сельскому округу собственников земельных участков и землепользователей на основании правоустанавливающих документов</w:t>
      </w:r>
    </w:p>
    <w:bookmarkEnd w:id="114"/>
    <w:bookmarkStart w:name="z14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Екпинском сельском округе </w:t>
            </w:r>
            <w:r>
              <w:br/>
            </w:r>
            <w:r>
              <w:rPr>
                <w:rFonts w:ascii="Times New Roman"/>
                <w:b w:val="false"/>
                <w:i w:val="false"/>
                <w:color w:val="000000"/>
                <w:sz w:val="20"/>
              </w:rPr>
              <w:t>на 2022-2023 годы</w:t>
            </w:r>
          </w:p>
        </w:tc>
      </w:tr>
    </w:tbl>
    <w:bookmarkStart w:name="z142" w:id="116"/>
    <w:p>
      <w:pPr>
        <w:spacing w:after="0"/>
        <w:ind w:left="0"/>
        <w:jc w:val="left"/>
      </w:pPr>
      <w:r>
        <w:rPr>
          <w:rFonts w:ascii="Times New Roman"/>
          <w:b/>
          <w:i w:val="false"/>
          <w:color w:val="000000"/>
        </w:rPr>
        <w:t xml:space="preserve"> Приемлемые схемы пастбищеоборотов</w:t>
      </w:r>
    </w:p>
    <w:bookmarkEnd w:id="116"/>
    <w:bookmarkStart w:name="z14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Екпинском сельском округе </w:t>
            </w:r>
            <w:r>
              <w:br/>
            </w:r>
            <w:r>
              <w:rPr>
                <w:rFonts w:ascii="Times New Roman"/>
                <w:b w:val="false"/>
                <w:i w:val="false"/>
                <w:color w:val="000000"/>
                <w:sz w:val="20"/>
              </w:rPr>
              <w:t>на 2022-2023 годы</w:t>
            </w:r>
          </w:p>
        </w:tc>
      </w:tr>
    </w:tbl>
    <w:bookmarkStart w:name="z145" w:id="11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8"/>
    <w:bookmarkStart w:name="z14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Екпинском сельском округе </w:t>
            </w:r>
            <w:r>
              <w:br/>
            </w:r>
            <w:r>
              <w:rPr>
                <w:rFonts w:ascii="Times New Roman"/>
                <w:b w:val="false"/>
                <w:i w:val="false"/>
                <w:color w:val="000000"/>
                <w:sz w:val="20"/>
              </w:rPr>
              <w:t>на 2022-2023 годы</w:t>
            </w:r>
          </w:p>
        </w:tc>
      </w:tr>
    </w:tbl>
    <w:bookmarkStart w:name="z148" w:id="12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20"/>
    <w:bookmarkStart w:name="z14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Екпинском сельском округе </w:t>
            </w:r>
            <w:r>
              <w:br/>
            </w:r>
            <w:r>
              <w:rPr>
                <w:rFonts w:ascii="Times New Roman"/>
                <w:b w:val="false"/>
                <w:i w:val="false"/>
                <w:color w:val="000000"/>
                <w:sz w:val="20"/>
              </w:rPr>
              <w:t>на 2022-2023 годы</w:t>
            </w:r>
          </w:p>
        </w:tc>
      </w:tr>
    </w:tbl>
    <w:bookmarkStart w:name="z151" w:id="12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2"/>
    <w:bookmarkStart w:name="z15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Екпинском сельском округе </w:t>
            </w:r>
            <w:r>
              <w:br/>
            </w:r>
            <w:r>
              <w:rPr>
                <w:rFonts w:ascii="Times New Roman"/>
                <w:b w:val="false"/>
                <w:i w:val="false"/>
                <w:color w:val="000000"/>
                <w:sz w:val="20"/>
              </w:rPr>
              <w:t>на 2022-2023 годы</w:t>
            </w:r>
          </w:p>
        </w:tc>
      </w:tr>
    </w:tbl>
    <w:bookmarkStart w:name="z154" w:id="12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24"/>
    <w:bookmarkStart w:name="z15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Екпинском сельском округе </w:t>
            </w:r>
            <w:r>
              <w:br/>
            </w:r>
            <w:r>
              <w:rPr>
                <w:rFonts w:ascii="Times New Roman"/>
                <w:b w:val="false"/>
                <w:i w:val="false"/>
                <w:color w:val="000000"/>
                <w:sz w:val="20"/>
              </w:rPr>
              <w:t>на 2022-2023 годы</w:t>
            </w:r>
          </w:p>
        </w:tc>
      </w:tr>
    </w:tbl>
    <w:bookmarkStart w:name="z157" w:id="126"/>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Екпинском </w:t>
            </w:r>
            <w:r>
              <w:br/>
            </w:r>
            <w:r>
              <w:rPr>
                <w:rFonts w:ascii="Times New Roman"/>
                <w:b w:val="false"/>
                <w:i w:val="false"/>
                <w:color w:val="000000"/>
                <w:sz w:val="20"/>
              </w:rPr>
              <w:t xml:space="preserve">сельском </w:t>
            </w:r>
            <w:r>
              <w:br/>
            </w:r>
            <w:r>
              <w:rPr>
                <w:rFonts w:ascii="Times New Roman"/>
                <w:b w:val="false"/>
                <w:i w:val="false"/>
                <w:color w:val="000000"/>
                <w:sz w:val="20"/>
              </w:rPr>
              <w:t>округе на 2022-2023 годы</w:t>
            </w:r>
          </w:p>
        </w:tc>
      </w:tr>
    </w:tbl>
    <w:bookmarkStart w:name="z159" w:id="127"/>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7"/>
    <w:bookmarkStart w:name="z160"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