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e47f8" w14:textId="83e47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Калгутинскому сельскому округу на 2021-2022 годы</w:t>
      </w:r>
    </w:p>
    <w:p>
      <w:pPr>
        <w:spacing w:after="0"/>
        <w:ind w:left="0"/>
        <w:jc w:val="both"/>
      </w:pPr>
      <w:r>
        <w:rPr>
          <w:rFonts w:ascii="Times New Roman"/>
          <w:b w:val="false"/>
          <w:i w:val="false"/>
          <w:color w:val="000000"/>
          <w:sz w:val="28"/>
        </w:rPr>
        <w:t>Решение Курчумского районного маслихата Восточно-Казахстанской области от 27 декабря 2021 года № 14/11-VII</w:t>
      </w:r>
    </w:p>
    <w:p>
      <w:pPr>
        <w:spacing w:after="0"/>
        <w:ind w:left="0"/>
        <w:jc w:val="left"/>
      </w:pPr>
    </w:p>
    <w:p>
      <w:pPr>
        <w:spacing w:after="0"/>
        <w:ind w:left="0"/>
        <w:jc w:val="both"/>
      </w:pPr>
      <w:r>
        <w:rPr>
          <w:rFonts w:ascii="Times New Roman"/>
          <w:b w:val="false"/>
          <w:i w:val="false"/>
          <w:color w:val="000000"/>
          <w:sz w:val="28"/>
        </w:rPr>
        <w:t>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Курчумский районный маслихат РЕШИЛ: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Калгутинскому сельскому округу на 2021-2022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 </w:t>
      </w:r>
    </w:p>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Курчумского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Калелов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 xml:space="preserve">Курчумского районного </w:t>
            </w:r>
            <w:r>
              <w:br/>
            </w:r>
            <w:r>
              <w:rPr>
                <w:rFonts w:ascii="Times New Roman"/>
                <w:b w:val="false"/>
                <w:i w:val="false"/>
                <w:color w:val="000000"/>
                <w:sz w:val="20"/>
              </w:rPr>
              <w:t>маслихата</w:t>
            </w:r>
            <w:r>
              <w:br/>
            </w:r>
            <w:r>
              <w:rPr>
                <w:rFonts w:ascii="Times New Roman"/>
                <w:b w:val="false"/>
                <w:i w:val="false"/>
                <w:color w:val="000000"/>
                <w:sz w:val="20"/>
              </w:rPr>
              <w:t>от 27 декабря 2021 года</w:t>
            </w:r>
            <w:r>
              <w:br/>
            </w:r>
            <w:r>
              <w:rPr>
                <w:rFonts w:ascii="Times New Roman"/>
                <w:b w:val="false"/>
                <w:i w:val="false"/>
                <w:color w:val="000000"/>
                <w:sz w:val="20"/>
              </w:rPr>
              <w:t>№ 14/11-VII</w:t>
            </w:r>
          </w:p>
        </w:tc>
      </w:tr>
    </w:tbl>
    <w:bookmarkStart w:name="z2" w:id="0"/>
    <w:p>
      <w:pPr>
        <w:spacing w:after="0"/>
        <w:ind w:left="0"/>
        <w:jc w:val="left"/>
      </w:pPr>
      <w:r>
        <w:rPr>
          <w:rFonts w:ascii="Times New Roman"/>
          <w:b/>
          <w:i w:val="false"/>
          <w:color w:val="000000"/>
        </w:rPr>
        <w:t xml:space="preserve"> План по управлению пастбищами и их использованию Калгутинского сельского округа на 2021-2022 годы</w:t>
      </w:r>
    </w:p>
    <w:bookmarkEnd w:id="0"/>
    <w:p>
      <w:pPr>
        <w:spacing w:after="0"/>
        <w:ind w:left="0"/>
        <w:jc w:val="left"/>
      </w:pPr>
    </w:p>
    <w:p>
      <w:pPr>
        <w:spacing w:after="0"/>
        <w:ind w:left="0"/>
        <w:jc w:val="both"/>
      </w:pPr>
      <w:r>
        <w:rPr>
          <w:rFonts w:ascii="Times New Roman"/>
          <w:b w:val="false"/>
          <w:i w:val="false"/>
          <w:color w:val="000000"/>
          <w:sz w:val="28"/>
        </w:rPr>
        <w:t>
      Настоящий План по управлению пастбищами и их использованию по Калгутинскому сельскому округу на 2021-2022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w:t>
      </w:r>
      <w:r>
        <w:rPr>
          <w:rFonts w:ascii="Times New Roman"/>
          <w:b w:val="false"/>
          <w:i w:val="false"/>
          <w:color w:val="000000"/>
          <w:sz w:val="28"/>
          <w:u w:val="single"/>
        </w:rPr>
        <w:t xml:space="preserve"> </w:t>
      </w:r>
      <w:r>
        <w:rPr>
          <w:rFonts w:ascii="Times New Roman"/>
          <w:b w:val="false"/>
          <w:i w:val="false"/>
          <w:color w:val="000000"/>
          <w:sz w:val="28"/>
          <w:u w:val="single"/>
        </w:rPr>
        <w:t>в Республике Казахстан</w:t>
      </w:r>
      <w:r>
        <w:rPr>
          <w:rFonts w:ascii="Times New Roman"/>
          <w:b w:val="false"/>
          <w:i w:val="false"/>
          <w:color w:val="000000"/>
          <w:sz w:val="28"/>
        </w:rPr>
        <w:t>",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Start w:name="z21" w:id="1"/>
    <w:p>
      <w:pPr>
        <w:spacing w:after="0"/>
        <w:ind w:left="0"/>
        <w:jc w:val="both"/>
      </w:pPr>
      <w:r>
        <w:rPr>
          <w:rFonts w:ascii="Times New Roman"/>
          <w:b w:val="false"/>
          <w:i w:val="false"/>
          <w:color w:val="000000"/>
          <w:sz w:val="28"/>
        </w:rPr>
        <w:t>
       План содержит:</w:t>
      </w:r>
    </w:p>
    <w:bookmarkEnd w:id="1"/>
    <w:p>
      <w:pPr>
        <w:spacing w:after="0"/>
        <w:ind w:left="0"/>
        <w:jc w:val="both"/>
      </w:pPr>
      <w:r>
        <w:rPr>
          <w:rFonts w:ascii="Times New Roman"/>
          <w:b w:val="false"/>
          <w:i w:val="false"/>
          <w:color w:val="000000"/>
          <w:sz w:val="28"/>
        </w:rPr>
        <w:t>
       1) схему (карту) расположения пастбищ на территории Калгутинского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Калгутинском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Природная зона Калгутинского сельского округа Курчумского района горная, преобладающий тип пастбищ: ковыльно-овсецово-таволговые с зарослями шиповника и березо-осиновыми колками.</w:t>
      </w:r>
    </w:p>
    <w:p>
      <w:pPr>
        <w:spacing w:after="0"/>
        <w:ind w:left="0"/>
        <w:jc w:val="both"/>
      </w:pPr>
      <w:r>
        <w:rPr>
          <w:rFonts w:ascii="Times New Roman"/>
          <w:b w:val="false"/>
          <w:i w:val="false"/>
          <w:color w:val="000000"/>
          <w:sz w:val="28"/>
        </w:rPr>
        <w:t>
      По админстративно-территориальному делению в Калгутинском сельском округе Курчумского района имеются 3 населенных пункта.</w:t>
      </w:r>
    </w:p>
    <w:p>
      <w:pPr>
        <w:spacing w:after="0"/>
        <w:ind w:left="0"/>
        <w:jc w:val="both"/>
      </w:pPr>
      <w:r>
        <w:rPr>
          <w:rFonts w:ascii="Times New Roman"/>
          <w:b w:val="false"/>
          <w:i w:val="false"/>
          <w:color w:val="000000"/>
          <w:sz w:val="28"/>
        </w:rPr>
        <w:t>
      Общая площадь земель сельского округа составляет 13321 гектар (далее-га). Из них пастбища-10928 га.</w:t>
      </w:r>
    </w:p>
    <w:p>
      <w:pPr>
        <w:spacing w:after="0"/>
        <w:ind w:left="0"/>
        <w:jc w:val="both"/>
      </w:pPr>
      <w:r>
        <w:rPr>
          <w:rFonts w:ascii="Times New Roman"/>
          <w:b w:val="false"/>
          <w:i w:val="false"/>
          <w:color w:val="000000"/>
          <w:sz w:val="28"/>
        </w:rPr>
        <w:t>
      По категориям земли распределяются следующим образом:</w:t>
      </w:r>
    </w:p>
    <w:p>
      <w:pPr>
        <w:spacing w:after="0"/>
        <w:ind w:left="0"/>
        <w:jc w:val="both"/>
      </w:pPr>
      <w:r>
        <w:rPr>
          <w:rFonts w:ascii="Times New Roman"/>
          <w:b w:val="false"/>
          <w:i w:val="false"/>
          <w:color w:val="000000"/>
          <w:sz w:val="28"/>
        </w:rPr>
        <w:t>
      земли сельскохозяйственного назначения - 11037 га;</w:t>
      </w:r>
    </w:p>
    <w:p>
      <w:pPr>
        <w:spacing w:after="0"/>
        <w:ind w:left="0"/>
        <w:jc w:val="both"/>
      </w:pPr>
      <w:r>
        <w:rPr>
          <w:rFonts w:ascii="Times New Roman"/>
          <w:b w:val="false"/>
          <w:i w:val="false"/>
          <w:color w:val="000000"/>
          <w:sz w:val="28"/>
        </w:rPr>
        <w:t>
      земли населенных пунктов - 13321 га;</w:t>
      </w:r>
    </w:p>
    <w:p>
      <w:pPr>
        <w:spacing w:after="0"/>
        <w:ind w:left="0"/>
        <w:jc w:val="both"/>
      </w:pPr>
      <w:r>
        <w:rPr>
          <w:rFonts w:ascii="Times New Roman"/>
          <w:b w:val="false"/>
          <w:i w:val="false"/>
          <w:color w:val="000000"/>
          <w:sz w:val="28"/>
        </w:rPr>
        <w:t>
      земли для нужд промышленности, транспорта, связи, космической деятельности, обороны, национальной безопасности и иные земли несельскохозяйственного назначения - 85 га.</w:t>
      </w:r>
    </w:p>
    <w:p>
      <w:pPr>
        <w:spacing w:after="0"/>
        <w:ind w:left="0"/>
        <w:jc w:val="both"/>
      </w:pPr>
      <w:r>
        <w:rPr>
          <w:rFonts w:ascii="Times New Roman"/>
          <w:b w:val="false"/>
          <w:i w:val="false"/>
          <w:color w:val="000000"/>
          <w:sz w:val="28"/>
        </w:rPr>
        <w:t>
      Основными пользователями пастбищ являются жители сел Каратогай, Акши, Егиндыбулак.</w:t>
      </w:r>
    </w:p>
    <w:p>
      <w:pPr>
        <w:spacing w:after="0"/>
        <w:ind w:left="0"/>
        <w:jc w:val="both"/>
      </w:pPr>
      <w:r>
        <w:rPr>
          <w:rFonts w:ascii="Times New Roman"/>
          <w:b w:val="false"/>
          <w:i w:val="false"/>
          <w:color w:val="000000"/>
          <w:sz w:val="28"/>
        </w:rPr>
        <w:t>
      План принят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На 1 января 2021 года в Калгутинском сельском округе Курчумского района насчитывается (личное подворье населения и поголовье сельскохозяйственных предприятий, крестьянских хозяйств) крупного рогатого скота - 664 головы, мелкого рогатого скота -4382 головы, лошадей - 487 головы.</w:t>
      </w:r>
    </w:p>
    <w:p>
      <w:pPr>
        <w:spacing w:after="0"/>
        <w:ind w:left="0"/>
        <w:jc w:val="both"/>
      </w:pPr>
      <w:r>
        <w:rPr>
          <w:rFonts w:ascii="Times New Roman"/>
          <w:b w:val="false"/>
          <w:i w:val="false"/>
          <w:color w:val="000000"/>
          <w:sz w:val="28"/>
        </w:rPr>
        <w:t>
      В селе Каратогай</w:t>
      </w:r>
    </w:p>
    <w:p>
      <w:pPr>
        <w:spacing w:after="0"/>
        <w:ind w:left="0"/>
        <w:jc w:val="both"/>
      </w:pPr>
      <w:r>
        <w:rPr>
          <w:rFonts w:ascii="Times New Roman"/>
          <w:b w:val="false"/>
          <w:i w:val="false"/>
          <w:color w:val="000000"/>
          <w:sz w:val="28"/>
        </w:rPr>
        <w:t>
      крупного рогатого скота - 341 голова, мелкого рогатого скота - 1802 головы, лошадей - 192 головы.</w:t>
      </w:r>
    </w:p>
    <w:p>
      <w:pPr>
        <w:spacing w:after="0"/>
        <w:ind w:left="0"/>
        <w:jc w:val="both"/>
      </w:pPr>
      <w:r>
        <w:rPr>
          <w:rFonts w:ascii="Times New Roman"/>
          <w:b w:val="false"/>
          <w:i w:val="false"/>
          <w:color w:val="000000"/>
          <w:sz w:val="28"/>
        </w:rPr>
        <w:t>
      Площадь пастбищ села Каратогай-947 гектаров.</w:t>
      </w:r>
    </w:p>
    <w:p>
      <w:pPr>
        <w:spacing w:after="0"/>
        <w:ind w:left="0"/>
        <w:jc w:val="both"/>
      </w:pPr>
      <w:r>
        <w:rPr>
          <w:rFonts w:ascii="Times New Roman"/>
          <w:b w:val="false"/>
          <w:i w:val="false"/>
          <w:color w:val="000000"/>
          <w:sz w:val="28"/>
        </w:rPr>
        <w:t>
      В селе Акчий:</w:t>
      </w:r>
    </w:p>
    <w:p>
      <w:pPr>
        <w:spacing w:after="0"/>
        <w:ind w:left="0"/>
        <w:jc w:val="both"/>
      </w:pPr>
      <w:r>
        <w:rPr>
          <w:rFonts w:ascii="Times New Roman"/>
          <w:b w:val="false"/>
          <w:i w:val="false"/>
          <w:color w:val="000000"/>
          <w:sz w:val="28"/>
        </w:rPr>
        <w:t>
      крупного рогатого скота - 254 головы, мелкого рогатого скота - 1341 голова, лошадей - 188 голов.</w:t>
      </w:r>
    </w:p>
    <w:p>
      <w:pPr>
        <w:spacing w:after="0"/>
        <w:ind w:left="0"/>
        <w:jc w:val="both"/>
      </w:pPr>
      <w:r>
        <w:rPr>
          <w:rFonts w:ascii="Times New Roman"/>
          <w:b w:val="false"/>
          <w:i w:val="false"/>
          <w:color w:val="000000"/>
          <w:sz w:val="28"/>
        </w:rPr>
        <w:t>
      Площадь пастбищ села Акчий-1130 гектара.</w:t>
      </w:r>
    </w:p>
    <w:p>
      <w:pPr>
        <w:spacing w:after="0"/>
        <w:ind w:left="0"/>
        <w:jc w:val="both"/>
      </w:pPr>
      <w:r>
        <w:rPr>
          <w:rFonts w:ascii="Times New Roman"/>
          <w:b w:val="false"/>
          <w:i w:val="false"/>
          <w:color w:val="000000"/>
          <w:sz w:val="28"/>
        </w:rPr>
        <w:t xml:space="preserve">
      В селе Егиндыбулак: </w:t>
      </w:r>
    </w:p>
    <w:p>
      <w:pPr>
        <w:spacing w:after="0"/>
        <w:ind w:left="0"/>
        <w:jc w:val="both"/>
      </w:pPr>
      <w:r>
        <w:rPr>
          <w:rFonts w:ascii="Times New Roman"/>
          <w:b w:val="false"/>
          <w:i w:val="false"/>
          <w:color w:val="000000"/>
          <w:sz w:val="28"/>
        </w:rPr>
        <w:t>
      крупного рогатого скота - 69 голов, мелкого рогатого скота - 1239 голов, лошадей - 107 голов.</w:t>
      </w:r>
    </w:p>
    <w:p>
      <w:pPr>
        <w:spacing w:after="0"/>
        <w:ind w:left="0"/>
        <w:jc w:val="both"/>
      </w:pPr>
      <w:r>
        <w:rPr>
          <w:rFonts w:ascii="Times New Roman"/>
          <w:b w:val="false"/>
          <w:i w:val="false"/>
          <w:color w:val="000000"/>
          <w:sz w:val="28"/>
        </w:rPr>
        <w:t>
      Площадь пастбищ села Егиндыбулак-1508 гектара (Таблица № 1).</w:t>
      </w:r>
    </w:p>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населенных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Акчий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Егиндыбулак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22" w:id="2"/>
    <w:p>
      <w:pPr>
        <w:spacing w:after="0"/>
        <w:ind w:left="0"/>
        <w:jc w:val="both"/>
      </w:pPr>
      <w:r>
        <w:rPr>
          <w:rFonts w:ascii="Times New Roman"/>
          <w:b w:val="false"/>
          <w:i w:val="false"/>
          <w:color w:val="000000"/>
          <w:sz w:val="28"/>
        </w:rPr>
        <w:t>
      Для ветеринарного обслуживания сельскохозяйственных животных в округе организован 1 ветеринарный пункт, 4 скотомогильника.</w:t>
      </w:r>
    </w:p>
    <w:bookmarkEnd w:id="2"/>
    <w:p>
      <w:pPr>
        <w:spacing w:after="0"/>
        <w:ind w:left="0"/>
        <w:jc w:val="both"/>
      </w:pPr>
      <w:r>
        <w:rPr>
          <w:rFonts w:ascii="Times New Roman"/>
          <w:b w:val="false"/>
          <w:i w:val="false"/>
          <w:color w:val="000000"/>
          <w:sz w:val="28"/>
        </w:rPr>
        <w:t>
      Для обеспечения сельскохозяйственных животных по Калгутинскому сельскому округу имеется 6720 гектаров пастбищных угодий.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Калгутинского сельского округа по содержанию маточного (дойного) поголовья сельскохозяйственных животных при имеющихся пастбищных угодьях населенного пункта 6720 излишки составляют 3206 га (Таблица№2).</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дойные коровы (гол.)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r>
    </w:tbl>
    <w:bookmarkStart w:name="z24" w:id="3"/>
    <w:p>
      <w:pPr>
        <w:spacing w:after="0"/>
        <w:ind w:left="0"/>
        <w:jc w:val="both"/>
      </w:pPr>
      <w:r>
        <w:rPr>
          <w:rFonts w:ascii="Times New Roman"/>
          <w:b w:val="false"/>
          <w:i w:val="false"/>
          <w:color w:val="000000"/>
          <w:sz w:val="28"/>
        </w:rPr>
        <w:t>
      Для выпаса скота местных жителей Калгутинского сельского округа передано 6720 гектара. По выпасу сельскохозяйственных животных местным населением имеется потребность в пастбищных угодьях на площади 8153,6 га, норма нагрузки на голову КРС–7,0 га/голову, мелкий рогатый скот–1,4 га/голову, лошади - 8,4 га/голову (Таблица № 3).</w:t>
      </w:r>
    </w:p>
    <w:bookmarkEnd w:id="3"/>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1 гол.,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Предоставлено для выпаса скота,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Нехватка,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Всего(га)</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8153,6</w:t>
            </w:r>
          </w:p>
        </w:tc>
      </w:tr>
    </w:tbl>
    <w:p>
      <w:pPr>
        <w:spacing w:after="0"/>
        <w:ind w:left="0"/>
        <w:jc w:val="both"/>
      </w:pPr>
      <w:r>
        <w:rPr>
          <w:rFonts w:ascii="Times New Roman"/>
          <w:b w:val="false"/>
          <w:i w:val="false"/>
          <w:color w:val="000000"/>
          <w:sz w:val="28"/>
        </w:rPr>
        <w:t>
      Сложившуюся потребность пастбищных угодий в размере 8153,6 гектаров необходимо восполнить за счет выпаса сельскохозяйственных животных населением на отгонных пастбищах учетного квартала 05-079-036.</w:t>
      </w:r>
    </w:p>
    <w:bookmarkStart w:name="z3" w:id="4"/>
    <w:p>
      <w:pPr>
        <w:spacing w:after="0"/>
        <w:ind w:left="0"/>
        <w:jc w:val="left"/>
      </w:pPr>
      <w:r>
        <w:rPr>
          <w:rFonts w:ascii="Times New Roman"/>
          <w:b/>
          <w:i w:val="false"/>
          <w:color w:val="000000"/>
        </w:rPr>
        <w:t xml:space="preserve"> Список землепользователей земельных участков, прилагаемый к схеме (карте) расположения пастбищ Калгутинского сельского округа</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собственников земельных участков и землепользователей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 видам сельскохозяйственных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Абыкенов Кабдыл Советович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Кадыргожа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Ербол Сабырович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Амангельді Абылбекұлы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Сергазин Мейрамбек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Ерназар Нурахметович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Калижанов Акылбек Осербайулы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Бакытжан Кенисханулы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Мухтарханова Кабен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Байшыбаев Ќайрат Ибрайулы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Сейтказинов Адлкан Жакенович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Зкриянов Ералы Кабдешулы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Тауекел Аменович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Шакаев Омербек Сагидолдинович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Кадирбаев Шынгыс Токтауович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Кишибаев Токтаргожа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Ыбраев Батырхан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Саякенов Кусман Касайынулы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Жумахан Муканович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Каирбек Тулгатпекович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Бакырбаев Кумаргазы Мутанович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Мамырбеков Советкан Ризабекулы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Абзал Кабылканулы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Конырханов Зекен Мухамадиевич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Багдатова Бакыт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Аплатонов Кайролда Токенович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Сураубаев Талгатбек Кумарович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Намазбаева Нуркия Ермуханбетукызы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 Омірбек Шамарбекулы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Машманов Жәнібек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Кайырбек Солтангазинович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Кенесбаев Кумаркайсар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Аманжол Маулыханулы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Тлеугазы Шакенулы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Шарапиев Даркенбай Жумаканович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Есімбек Кумарбекулы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Баймухамбетов Адил Кенесханович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Дуйсетаев Коныс Камзагалиевич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Набиева Багжамал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Жабкенов Советхан Толеуханович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Калкеш Ботанулы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Абилкайров Серик Аханович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Абылкаиров Мурат Каниевич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Абдрахманов Казымбек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Мантиянова Марина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Бауыржанов Елдар Бауыржанулы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Амиренов Умирбек Казиолдинович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Жангудеев Юсуф Ерназарович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Поголовье в товариществах с ограниченной ответственностью (далее ТОО), крестьянских и фермерских хозяйствах Калгутинского сельского округа составляет: крупного рогатого скота - 231 головы, мелкого рогатого скота - 495 голов, лошадей-33 головы. </w:t>
      </w:r>
    </w:p>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919,7 га (Таблица №4).</w:t>
      </w:r>
    </w:p>
    <w:p>
      <w:pPr>
        <w:spacing w:after="0"/>
        <w:ind w:left="0"/>
        <w:jc w:val="both"/>
      </w:pPr>
      <w:r>
        <w:rPr>
          <w:rFonts w:ascii="Times New Roman"/>
          <w:b w:val="false"/>
          <w:i w:val="false"/>
          <w:color w:val="000000"/>
          <w:sz w:val="28"/>
        </w:rPr>
        <w:t>
      Таблица №4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 видам сельскохозяйственных животных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r>
              <w:rPr>
                <w:rFonts w:ascii="Times New Roman"/>
                <w:b w:val="false"/>
                <w:i w:val="false"/>
                <w:color w:val="000000"/>
                <w:sz w:val="20"/>
              </w:rPr>
              <w:t>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"Жигер"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r>
              <w:rPr>
                <w:rFonts w:ascii="Times New Roman"/>
                <w:b w:val="false"/>
                <w:i w:val="false"/>
                <w:color w:val="000000"/>
                <w:sz w:val="20"/>
              </w:rPr>
              <w:t>I</w:t>
            </w:r>
            <w:r>
              <w:rPr>
                <w:rFonts w:ascii="Times New Roman"/>
                <w:b w:val="false"/>
                <w:i w:val="false"/>
                <w:color w:val="000000"/>
                <w:sz w:val="20"/>
              </w:rPr>
              <w:t>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"Улан"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I</w:t>
            </w:r>
            <w:r>
              <w:rPr>
                <w:rFonts w:ascii="Times New Roman"/>
                <w:b w:val="false"/>
                <w:i w:val="false"/>
                <w:color w:val="000000"/>
                <w:sz w:val="20"/>
              </w:rPr>
              <w:t>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"Сырым"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sz w:val="20"/>
              </w:rPr>
              <w:t>I</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"Нұртілек"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2580,4</w:t>
            </w:r>
          </w:p>
        </w:tc>
      </w:tr>
    </w:tbl>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p>
      <w:pPr>
        <w:spacing w:after="0"/>
        <w:ind w:left="0"/>
        <w:jc w:val="both"/>
      </w:pPr>
      <w:r>
        <w:rPr>
          <w:rFonts w:ascii="Times New Roman"/>
          <w:b w:val="false"/>
          <w:i w:val="false"/>
          <w:color w:val="000000"/>
          <w:sz w:val="28"/>
        </w:rPr>
        <w:t>
      КХ – крестьянское хозяйство.</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5" w:id="5"/>
    <w:p>
      <w:pPr>
        <w:spacing w:after="0"/>
        <w:ind w:left="0"/>
        <w:jc w:val="left"/>
      </w:pPr>
      <w:r>
        <w:rPr>
          <w:rFonts w:ascii="Times New Roman"/>
          <w:b/>
          <w:i w:val="false"/>
          <w:color w:val="000000"/>
        </w:rPr>
        <w:t xml:space="preserve"> Схема (карта) расположения пастбищ на территории Калгутинского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p>
    <w:bookmarkEnd w:id="5"/>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7" w:id="6"/>
    <w:p>
      <w:pPr>
        <w:spacing w:after="0"/>
        <w:ind w:left="0"/>
        <w:jc w:val="left"/>
      </w:pPr>
      <w:r>
        <w:rPr>
          <w:rFonts w:ascii="Times New Roman"/>
          <w:b/>
          <w:i w:val="false"/>
          <w:color w:val="000000"/>
        </w:rPr>
        <w:t xml:space="preserve"> Приемлемые схемы пастбищеоборотов</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скота</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9" w:id="7"/>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в том числе сезонных, объектов пастбищной инфраструктуры</w:t>
      </w:r>
    </w:p>
    <w:bookmarkEnd w:id="7"/>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11" w:id="8"/>
    <w:p>
      <w:pPr>
        <w:spacing w:after="0"/>
        <w:ind w:left="0"/>
        <w:jc w:val="left"/>
      </w:pPr>
      <w:r>
        <w:rPr>
          <w:rFonts w:ascii="Times New Roman"/>
          <w:b/>
          <w:i w:val="false"/>
          <w:color w:val="000000"/>
        </w:rPr>
        <w:t xml:space="preserve"> Схема доступа пастбищных пользователей к источникам воды</w:t>
      </w:r>
    </w:p>
    <w:bookmarkEnd w:id="8"/>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13" w:id="9"/>
    <w:p>
      <w:pPr>
        <w:spacing w:after="0"/>
        <w:ind w:left="0"/>
        <w:jc w:val="left"/>
      </w:pPr>
      <w:r>
        <w:rPr>
          <w:rFonts w:ascii="Times New Roman"/>
          <w:b/>
          <w:i w:val="false"/>
          <w:color w:val="000000"/>
        </w:rPr>
        <w:t xml:space="preserve"> Схему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9"/>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15" w:id="1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w:t>
      </w:r>
    </w:p>
    <w:bookmarkEnd w:id="10"/>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w:t>
            </w:r>
            <w:r>
              <w:br/>
            </w:r>
            <w:r>
              <w:rPr>
                <w:rFonts w:ascii="Times New Roman"/>
                <w:b w:val="false"/>
                <w:i w:val="false"/>
                <w:color w:val="000000"/>
                <w:sz w:val="20"/>
              </w:rPr>
              <w:t>по управлению пастбищами</w:t>
            </w:r>
            <w:r>
              <w:br/>
            </w:r>
            <w:r>
              <w:rPr>
                <w:rFonts w:ascii="Times New Roman"/>
                <w:b w:val="false"/>
                <w:i w:val="false"/>
                <w:color w:val="000000"/>
                <w:sz w:val="20"/>
              </w:rPr>
              <w:t>и их использованию</w:t>
            </w:r>
            <w:r>
              <w:br/>
            </w:r>
            <w:r>
              <w:rPr>
                <w:rFonts w:ascii="Times New Roman"/>
                <w:b w:val="false"/>
                <w:i w:val="false"/>
                <w:color w:val="000000"/>
                <w:sz w:val="20"/>
              </w:rPr>
              <w:t xml:space="preserve">по Калгутинскому сельскому </w:t>
            </w:r>
            <w:r>
              <w:br/>
            </w:r>
            <w:r>
              <w:rPr>
                <w:rFonts w:ascii="Times New Roman"/>
                <w:b w:val="false"/>
                <w:i w:val="false"/>
                <w:color w:val="000000"/>
                <w:sz w:val="20"/>
              </w:rPr>
              <w:t>округу на 2021-2022 годы</w:t>
            </w:r>
          </w:p>
        </w:tc>
      </w:tr>
    </w:tbl>
    <w:bookmarkStart w:name="z17" w:id="1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направления выпаса и передвижения сельскохозяйственных животных</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вывоза животных на пастбища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животных с пастбищ</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Калгутинский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июня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сентября</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