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a7a05" w14:textId="55a7a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Плана по управлению пастбищами и их использованию по Калгутинскому сельскому округу на 2021-2022 годы</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Курчумского районного маслихата Восточно-Казахстанской области от 27 декабря 2021 года № 14/11-VII. Утратило силу решением Курчумского районного маслихата Восточно-Казахстанской области от 18 июня 2026 года № 54/8-VIII (вступает в силу по истечении десяти календарных дней после дня первого официального опубликования)</w:t>
      </w:r>
    </w:p>
    <w:p>
      <w:pPr>
        <w:spacing w:after="0"/>
        <w:ind w:left="0"/>
        <w:jc w:val="both"/>
      </w:pPr>
      <w:r>
        <w:rPr>
          <w:rFonts w:ascii="Times New Roman"/>
          <w:b w:val="false"/>
          <w:i w:val="false"/>
          <w:color w:val="ff0000"/>
          <w:sz w:val="28"/>
        </w:rPr>
        <w:t xml:space="preserve">
      Сноска. Утратило силу решением Курчумского районного маслихата Восточно-Казахстанской области от 18.06.2026 </w:t>
      </w:r>
      <w:r>
        <w:rPr>
          <w:rFonts w:ascii="Times New Roman"/>
          <w:b w:val="false"/>
          <w:i w:val="false"/>
          <w:color w:val="ff0000"/>
          <w:sz w:val="28"/>
        </w:rPr>
        <w:t>№ 54/8-VIII</w:t>
      </w:r>
      <w:r>
        <w:rPr>
          <w:rFonts w:ascii="Times New Roman"/>
          <w:b w:val="false"/>
          <w:i w:val="false"/>
          <w:color w:val="ff0000"/>
          <w:sz w:val="28"/>
        </w:rPr>
        <w:t xml:space="preserve"> (вступает в силу по истечении десяти календарных дней после дня первого официального опубликования).</w:t>
      </w:r>
    </w:p>
    <w:bookmarkStart w:name="z18" w:id="0"/>
    <w:p>
      <w:pPr>
        <w:spacing w:after="0"/>
        <w:ind w:left="0"/>
        <w:jc w:val="both"/>
      </w:pPr>
      <w:r>
        <w:rPr>
          <w:rFonts w:ascii="Times New Roman"/>
          <w:b w:val="false"/>
          <w:i w:val="false"/>
          <w:color w:val="000000"/>
          <w:sz w:val="28"/>
        </w:rPr>
        <w:t>
      В соответствии со </w:t>
      </w:r>
      <w:r>
        <w:rPr>
          <w:rFonts w:ascii="Times New Roman"/>
          <w:b w:val="false"/>
          <w:i w:val="false"/>
          <w:color w:val="000000"/>
          <w:sz w:val="28"/>
        </w:rPr>
        <w:t>статьями 8</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Закона Республики Казахстан от 20 февраля 2017 года "О пастбищах", подпунктом 15) пункта 1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от 23 января 2001 года "О местном государственном управлении и самоуправлении в Республике Казахстан, Курчумский районный маслихат РЕШИЛ:</w:t>
      </w:r>
    </w:p>
    <w:bookmarkEnd w:id="0"/>
    <w:bookmarkStart w:name="z19" w:id="1"/>
    <w:p>
      <w:pPr>
        <w:spacing w:after="0"/>
        <w:ind w:left="0"/>
        <w:jc w:val="both"/>
      </w:pPr>
      <w:r>
        <w:rPr>
          <w:rFonts w:ascii="Times New Roman"/>
          <w:b w:val="false"/>
          <w:i w:val="false"/>
          <w:color w:val="000000"/>
          <w:sz w:val="28"/>
        </w:rPr>
        <w:t xml:space="preserve">
      1. Утвердить План по управлению пастбищами и их использованию по Калгутинскому сельскому округу на 2021-2022 годы,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 </w:t>
      </w:r>
    </w:p>
    <w:bookmarkEnd w:id="1"/>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Секретарь Курчумского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Калелов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 xml:space="preserve">Курчумского районного </w:t>
            </w:r>
            <w:r>
              <w:br/>
            </w:r>
            <w:r>
              <w:rPr>
                <w:rFonts w:ascii="Times New Roman"/>
                <w:b w:val="false"/>
                <w:i w:val="false"/>
                <w:color w:val="000000"/>
                <w:sz w:val="20"/>
              </w:rPr>
              <w:t>маслихата</w:t>
            </w:r>
            <w:r>
              <w:br/>
            </w:r>
            <w:r>
              <w:rPr>
                <w:rFonts w:ascii="Times New Roman"/>
                <w:b w:val="false"/>
                <w:i w:val="false"/>
                <w:color w:val="000000"/>
                <w:sz w:val="20"/>
              </w:rPr>
              <w:t>от 27 декабря 2021 года</w:t>
            </w:r>
            <w:r>
              <w:br/>
            </w:r>
            <w:r>
              <w:rPr>
                <w:rFonts w:ascii="Times New Roman"/>
                <w:b w:val="false"/>
                <w:i w:val="false"/>
                <w:color w:val="000000"/>
                <w:sz w:val="20"/>
              </w:rPr>
              <w:t>№ 14/11-VII</w:t>
            </w:r>
          </w:p>
        </w:tc>
      </w:tr>
    </w:tbl>
    <w:bookmarkStart w:name="z2" w:id="2"/>
    <w:p>
      <w:pPr>
        <w:spacing w:after="0"/>
        <w:ind w:left="0"/>
        <w:jc w:val="left"/>
      </w:pPr>
      <w:r>
        <w:rPr>
          <w:rFonts w:ascii="Times New Roman"/>
          <w:b/>
          <w:i w:val="false"/>
          <w:color w:val="000000"/>
        </w:rPr>
        <w:t xml:space="preserve"> План по управлению пастбищами и их использованию Калгутинского сельского округа на 2021-2022 годы</w:t>
      </w:r>
    </w:p>
    <w:bookmarkEnd w:id="2"/>
    <w:bookmarkStart w:name="z20" w:id="3"/>
    <w:p>
      <w:pPr>
        <w:spacing w:after="0"/>
        <w:ind w:left="0"/>
        <w:jc w:val="both"/>
      </w:pPr>
      <w:r>
        <w:rPr>
          <w:rFonts w:ascii="Times New Roman"/>
          <w:b w:val="false"/>
          <w:i w:val="false"/>
          <w:color w:val="000000"/>
          <w:sz w:val="28"/>
        </w:rPr>
        <w:t>
      Настоящий План по управлению пастбищами и их использованию по Калгутинскому сельскому округу на 2021-2022 годы (далее - План) разработан в соответствии с Законами Республики Казахстан "</w:t>
      </w:r>
      <w:r>
        <w:rPr>
          <w:rFonts w:ascii="Times New Roman"/>
          <w:b w:val="false"/>
          <w:i w:val="false"/>
          <w:color w:val="000000"/>
          <w:sz w:val="28"/>
        </w:rPr>
        <w:t>О местном государственном управлении и самоуправлении</w:t>
      </w:r>
      <w:r>
        <w:rPr>
          <w:rFonts w:ascii="Times New Roman"/>
          <w:b w:val="false"/>
          <w:i w:val="false"/>
          <w:color w:val="000000"/>
          <w:sz w:val="28"/>
          <w:u w:val="single"/>
        </w:rPr>
        <w:t xml:space="preserve"> </w:t>
      </w:r>
      <w:r>
        <w:rPr>
          <w:rFonts w:ascii="Times New Roman"/>
          <w:b w:val="false"/>
          <w:i w:val="false"/>
          <w:color w:val="000000"/>
          <w:sz w:val="28"/>
          <w:u w:val="single"/>
        </w:rPr>
        <w:t>в Республике Казахстан</w:t>
      </w:r>
      <w:r>
        <w:rPr>
          <w:rFonts w:ascii="Times New Roman"/>
          <w:b w:val="false"/>
          <w:i w:val="false"/>
          <w:color w:val="000000"/>
          <w:sz w:val="28"/>
        </w:rPr>
        <w:t>", "</w:t>
      </w:r>
      <w:r>
        <w:rPr>
          <w:rFonts w:ascii="Times New Roman"/>
          <w:b w:val="false"/>
          <w:i w:val="false"/>
          <w:color w:val="000000"/>
          <w:sz w:val="28"/>
        </w:rPr>
        <w:t>О пастбищах</w:t>
      </w:r>
      <w:r>
        <w:rPr>
          <w:rFonts w:ascii="Times New Roman"/>
          <w:b w:val="false"/>
          <w:i w:val="false"/>
          <w:color w:val="000000"/>
          <w:sz w:val="28"/>
        </w:rPr>
        <w:t xml:space="preserve">",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Республики Казахстан - Министра сельского хозяйства Республики Казахстан от 24 апреля 2017 года № 173 "Об утверждении Правил рационального использования пастбищ" (зарегистрирован в Реестре государственной регистрации нормативных правовых актов под № 15090), </w:t>
      </w:r>
      <w:r>
        <w:rPr>
          <w:rFonts w:ascii="Times New Roman"/>
          <w:b w:val="false"/>
          <w:i w:val="false"/>
          <w:color w:val="000000"/>
          <w:sz w:val="28"/>
        </w:rPr>
        <w:t>приказом</w:t>
      </w:r>
      <w:r>
        <w:rPr>
          <w:rFonts w:ascii="Times New Roman"/>
          <w:b w:val="false"/>
          <w:i w:val="false"/>
          <w:color w:val="000000"/>
          <w:sz w:val="28"/>
        </w:rPr>
        <w:t xml:space="preserve"> Министра сельского хозяйства Республики Казахстан от 14 апреля 2015 года № 3-3/332 "Об утверждении предельно допустимой нормы нагрузки на общую площадь пастбищ" (зарегистрирован в Реестре государственной регистрации нормативных правовых актов под № 11064).</w:t>
      </w:r>
    </w:p>
    <w:bookmarkEnd w:id="3"/>
    <w:p>
      <w:pPr>
        <w:spacing w:after="0"/>
        <w:ind w:left="0"/>
        <w:jc w:val="both"/>
      </w:pPr>
      <w:r>
        <w:rPr>
          <w:rFonts w:ascii="Times New Roman"/>
          <w:b w:val="false"/>
          <w:i w:val="false"/>
          <w:color w:val="000000"/>
          <w:sz w:val="28"/>
        </w:rPr>
        <w:t>
       План принимается в целях рационального использования пастбищ, устойчивого обеспечения потребности в кормах и предотвращения процессов деградации пастбищ.</w:t>
      </w:r>
    </w:p>
    <w:bookmarkStart w:name="z21" w:id="4"/>
    <w:p>
      <w:pPr>
        <w:spacing w:after="0"/>
        <w:ind w:left="0"/>
        <w:jc w:val="both"/>
      </w:pPr>
      <w:r>
        <w:rPr>
          <w:rFonts w:ascii="Times New Roman"/>
          <w:b w:val="false"/>
          <w:i w:val="false"/>
          <w:color w:val="000000"/>
          <w:sz w:val="28"/>
        </w:rPr>
        <w:t>
       План содержит:</w:t>
      </w:r>
    </w:p>
    <w:bookmarkEnd w:id="4"/>
    <w:p>
      <w:pPr>
        <w:spacing w:after="0"/>
        <w:ind w:left="0"/>
        <w:jc w:val="both"/>
      </w:pPr>
      <w:r>
        <w:rPr>
          <w:rFonts w:ascii="Times New Roman"/>
          <w:b w:val="false"/>
          <w:i w:val="false"/>
          <w:color w:val="000000"/>
          <w:sz w:val="28"/>
        </w:rPr>
        <w:t>
       1) схему (карту) расположения пастбищ на территории Калгутинского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r>
        <w:rPr>
          <w:rFonts w:ascii="Times New Roman"/>
          <w:b w:val="false"/>
          <w:i w:val="false"/>
          <w:color w:val="000000"/>
          <w:sz w:val="28"/>
        </w:rPr>
        <w:t>Приложение 1</w:t>
      </w:r>
      <w:r>
        <w:rPr>
          <w:rFonts w:ascii="Times New Roman"/>
          <w:b w:val="false"/>
          <w:i w:val="false"/>
          <w:color w:val="000000"/>
          <w:sz w:val="28"/>
        </w:rPr>
        <w:t>);</w:t>
      </w:r>
    </w:p>
    <w:p>
      <w:pPr>
        <w:spacing w:after="0"/>
        <w:ind w:left="0"/>
        <w:jc w:val="both"/>
      </w:pPr>
      <w:r>
        <w:rPr>
          <w:rFonts w:ascii="Times New Roman"/>
          <w:b w:val="false"/>
          <w:i w:val="false"/>
          <w:color w:val="000000"/>
          <w:sz w:val="28"/>
        </w:rPr>
        <w:t>
       2) приемлемые схемы пастбищеоборотов (</w:t>
      </w:r>
      <w:r>
        <w:rPr>
          <w:rFonts w:ascii="Times New Roman"/>
          <w:b w:val="false"/>
          <w:i w:val="false"/>
          <w:color w:val="000000"/>
          <w:sz w:val="28"/>
        </w:rPr>
        <w:t>Приложение 2</w:t>
      </w:r>
      <w:r>
        <w:rPr>
          <w:rFonts w:ascii="Times New Roman"/>
          <w:b w:val="false"/>
          <w:i w:val="false"/>
          <w:color w:val="000000"/>
          <w:sz w:val="28"/>
        </w:rPr>
        <w:t>);</w:t>
      </w:r>
    </w:p>
    <w:p>
      <w:pPr>
        <w:spacing w:after="0"/>
        <w:ind w:left="0"/>
        <w:jc w:val="both"/>
      </w:pPr>
      <w:r>
        <w:rPr>
          <w:rFonts w:ascii="Times New Roman"/>
          <w:b w:val="false"/>
          <w:i w:val="false"/>
          <w:color w:val="000000"/>
          <w:sz w:val="28"/>
        </w:rPr>
        <w:t>
       3) карту с обозначением внешних и внутренних границ и площадей пастбищ, в том числе сезонных, объектов пастбищной инфраструктуры (</w:t>
      </w:r>
      <w:r>
        <w:rPr>
          <w:rFonts w:ascii="Times New Roman"/>
          <w:b w:val="false"/>
          <w:i w:val="false"/>
          <w:color w:val="000000"/>
          <w:sz w:val="28"/>
        </w:rPr>
        <w:t>Приложение 3</w:t>
      </w:r>
      <w:r>
        <w:rPr>
          <w:rFonts w:ascii="Times New Roman"/>
          <w:b w:val="false"/>
          <w:i w:val="false"/>
          <w:color w:val="000000"/>
          <w:sz w:val="28"/>
        </w:rPr>
        <w:t>);</w:t>
      </w:r>
    </w:p>
    <w:p>
      <w:pPr>
        <w:spacing w:after="0"/>
        <w:ind w:left="0"/>
        <w:jc w:val="both"/>
      </w:pPr>
      <w:r>
        <w:rPr>
          <w:rFonts w:ascii="Times New Roman"/>
          <w:b w:val="false"/>
          <w:i w:val="false"/>
          <w:color w:val="000000"/>
          <w:sz w:val="28"/>
        </w:rPr>
        <w:t>
       4) схему доступа пастбищепользователей к водоисточникам (озерам, рекам, прудам, копаням, оросительным или обводнительным каналам, трубчатым или шахтным колодцам), составленную согласно норме потребления воды (</w:t>
      </w:r>
      <w:r>
        <w:rPr>
          <w:rFonts w:ascii="Times New Roman"/>
          <w:b w:val="false"/>
          <w:i w:val="false"/>
          <w:color w:val="000000"/>
          <w:sz w:val="28"/>
        </w:rPr>
        <w:t>Приложение 4</w:t>
      </w:r>
      <w:r>
        <w:rPr>
          <w:rFonts w:ascii="Times New Roman"/>
          <w:b w:val="false"/>
          <w:i w:val="false"/>
          <w:color w:val="000000"/>
          <w:sz w:val="28"/>
        </w:rPr>
        <w:t>);</w:t>
      </w:r>
    </w:p>
    <w:p>
      <w:pPr>
        <w:spacing w:after="0"/>
        <w:ind w:left="0"/>
        <w:jc w:val="both"/>
      </w:pPr>
      <w:r>
        <w:rPr>
          <w:rFonts w:ascii="Times New Roman"/>
          <w:b w:val="false"/>
          <w:i w:val="false"/>
          <w:color w:val="000000"/>
          <w:sz w:val="28"/>
        </w:rPr>
        <w:t>
       5) схему перераспределения пастбищ для размещения поголовья сельскохозяйственных животных физических и (или) юридических лиц, у которых отсутствуют пастбища, и перемещения его на предоставляемые пастбища (</w:t>
      </w:r>
      <w:r>
        <w:rPr>
          <w:rFonts w:ascii="Times New Roman"/>
          <w:b w:val="false"/>
          <w:i w:val="false"/>
          <w:color w:val="000000"/>
          <w:sz w:val="28"/>
        </w:rPr>
        <w:t>Приложение 5</w:t>
      </w:r>
      <w:r>
        <w:rPr>
          <w:rFonts w:ascii="Times New Roman"/>
          <w:b w:val="false"/>
          <w:i w:val="false"/>
          <w:color w:val="000000"/>
          <w:sz w:val="28"/>
        </w:rPr>
        <w:t>);</w:t>
      </w:r>
    </w:p>
    <w:p>
      <w:pPr>
        <w:spacing w:after="0"/>
        <w:ind w:left="0"/>
        <w:jc w:val="both"/>
      </w:pPr>
      <w:r>
        <w:rPr>
          <w:rFonts w:ascii="Times New Roman"/>
          <w:b w:val="false"/>
          <w:i w:val="false"/>
          <w:color w:val="000000"/>
          <w:sz w:val="28"/>
        </w:rPr>
        <w:t>
       6) схему размещения поголовья сельскохозяйственных животных на отгонных пастбищах физических и (или) юридических лиц, не обеспеченных пастбищами, расположенными в Калгутинском сельском округе (</w:t>
      </w:r>
      <w:r>
        <w:rPr>
          <w:rFonts w:ascii="Times New Roman"/>
          <w:b w:val="false"/>
          <w:i w:val="false"/>
          <w:color w:val="000000"/>
          <w:sz w:val="28"/>
        </w:rPr>
        <w:t>Приложение 6</w:t>
      </w:r>
      <w:r>
        <w:rPr>
          <w:rFonts w:ascii="Times New Roman"/>
          <w:b w:val="false"/>
          <w:i w:val="false"/>
          <w:color w:val="000000"/>
          <w:sz w:val="28"/>
        </w:rPr>
        <w:t>);</w:t>
      </w:r>
    </w:p>
    <w:p>
      <w:pPr>
        <w:spacing w:after="0"/>
        <w:ind w:left="0"/>
        <w:jc w:val="both"/>
      </w:pPr>
      <w:r>
        <w:rPr>
          <w:rFonts w:ascii="Times New Roman"/>
          <w:b w:val="false"/>
          <w:i w:val="false"/>
          <w:color w:val="000000"/>
          <w:sz w:val="28"/>
        </w:rPr>
        <w:t>
       7) календарный график по использованию пастбищ, устанавливающий сезонные маршруты выпаса и передвижения сельскохозяйственных животных (</w:t>
      </w:r>
      <w:r>
        <w:rPr>
          <w:rFonts w:ascii="Times New Roman"/>
          <w:b w:val="false"/>
          <w:i w:val="false"/>
          <w:color w:val="000000"/>
          <w:sz w:val="28"/>
        </w:rPr>
        <w:t>Приложение 7</w:t>
      </w:r>
      <w:r>
        <w:rPr>
          <w:rFonts w:ascii="Times New Roman"/>
          <w:b w:val="false"/>
          <w:i w:val="false"/>
          <w:color w:val="000000"/>
          <w:sz w:val="28"/>
        </w:rPr>
        <w:t>).</w:t>
      </w:r>
    </w:p>
    <w:p>
      <w:pPr>
        <w:spacing w:after="0"/>
        <w:ind w:left="0"/>
        <w:jc w:val="both"/>
      </w:pPr>
      <w:r>
        <w:rPr>
          <w:rFonts w:ascii="Times New Roman"/>
          <w:b w:val="false"/>
          <w:i w:val="false"/>
          <w:color w:val="000000"/>
          <w:sz w:val="28"/>
        </w:rPr>
        <w:t>
       План принят с учетом сведений о состоянии геоботанического обследования пастбищ, сведений о ветеринарно-санитарных объектах, данных о численности поголовья сельскохозяйственных животных с указанием их владельцев - пастбищепользователей, физических и (или) юридических лиц, данных о количестве гуртов, отар, табунов, сформированных по видам и половозрастным группам сельскохозяйственных животных, сведений о формировании поголовья сельскохозяйственных животных для выпаса на отгонных пастбищах, особенностей выпаса сельскохозяйственных животных на культурных и аридных пастбищах, сведений о сервитутах для прогона скота и иных данных, предоставленных государственными органами, физическими и (или) юридическими лицами.</w:t>
      </w:r>
    </w:p>
    <w:p>
      <w:pPr>
        <w:spacing w:after="0"/>
        <w:ind w:left="0"/>
        <w:jc w:val="both"/>
      </w:pPr>
      <w:r>
        <w:rPr>
          <w:rFonts w:ascii="Times New Roman"/>
          <w:b w:val="false"/>
          <w:i w:val="false"/>
          <w:color w:val="000000"/>
          <w:sz w:val="28"/>
        </w:rPr>
        <w:t>
      Природная зона Калгутинского сельского округа Курчумского района горная, преобладающий тип пастбищ: ковыльно-овсецово-таволговые с зарослями шиповника и березо-осиновыми колками.</w:t>
      </w:r>
    </w:p>
    <w:p>
      <w:pPr>
        <w:spacing w:after="0"/>
        <w:ind w:left="0"/>
        <w:jc w:val="both"/>
      </w:pPr>
      <w:r>
        <w:rPr>
          <w:rFonts w:ascii="Times New Roman"/>
          <w:b w:val="false"/>
          <w:i w:val="false"/>
          <w:color w:val="000000"/>
          <w:sz w:val="28"/>
        </w:rPr>
        <w:t>
      По админстративно-территориальному делению в Калгутинском сельском округе Курчумского района имеются 3 населенных пункта.</w:t>
      </w:r>
    </w:p>
    <w:p>
      <w:pPr>
        <w:spacing w:after="0"/>
        <w:ind w:left="0"/>
        <w:jc w:val="both"/>
      </w:pPr>
      <w:r>
        <w:rPr>
          <w:rFonts w:ascii="Times New Roman"/>
          <w:b w:val="false"/>
          <w:i w:val="false"/>
          <w:color w:val="000000"/>
          <w:sz w:val="28"/>
        </w:rPr>
        <w:t>
      Общая площадь земель сельского округа составляет 13321 гектар (далее-га). Из них пастбища-10928 га.</w:t>
      </w:r>
    </w:p>
    <w:p>
      <w:pPr>
        <w:spacing w:after="0"/>
        <w:ind w:left="0"/>
        <w:jc w:val="both"/>
      </w:pPr>
      <w:r>
        <w:rPr>
          <w:rFonts w:ascii="Times New Roman"/>
          <w:b w:val="false"/>
          <w:i w:val="false"/>
          <w:color w:val="000000"/>
          <w:sz w:val="28"/>
        </w:rPr>
        <w:t>
      По категориям земли распределяются следующим образом:</w:t>
      </w:r>
    </w:p>
    <w:p>
      <w:pPr>
        <w:spacing w:after="0"/>
        <w:ind w:left="0"/>
        <w:jc w:val="both"/>
      </w:pPr>
      <w:r>
        <w:rPr>
          <w:rFonts w:ascii="Times New Roman"/>
          <w:b w:val="false"/>
          <w:i w:val="false"/>
          <w:color w:val="000000"/>
          <w:sz w:val="28"/>
        </w:rPr>
        <w:t>
      земли сельскохозяйственного назначения - 11037 га;</w:t>
      </w:r>
    </w:p>
    <w:p>
      <w:pPr>
        <w:spacing w:after="0"/>
        <w:ind w:left="0"/>
        <w:jc w:val="both"/>
      </w:pPr>
      <w:r>
        <w:rPr>
          <w:rFonts w:ascii="Times New Roman"/>
          <w:b w:val="false"/>
          <w:i w:val="false"/>
          <w:color w:val="000000"/>
          <w:sz w:val="28"/>
        </w:rPr>
        <w:t>
      земли населенных пунктов - 13321 га;</w:t>
      </w:r>
    </w:p>
    <w:p>
      <w:pPr>
        <w:spacing w:after="0"/>
        <w:ind w:left="0"/>
        <w:jc w:val="both"/>
      </w:pPr>
      <w:r>
        <w:rPr>
          <w:rFonts w:ascii="Times New Roman"/>
          <w:b w:val="false"/>
          <w:i w:val="false"/>
          <w:color w:val="000000"/>
          <w:sz w:val="28"/>
        </w:rPr>
        <w:t>
      земли для нужд промышленности, транспорта, связи, космической деятельности, обороны, национальной безопасности и иные земли несельскохозяйственного назначения - 85 га.</w:t>
      </w:r>
    </w:p>
    <w:p>
      <w:pPr>
        <w:spacing w:after="0"/>
        <w:ind w:left="0"/>
        <w:jc w:val="both"/>
      </w:pPr>
      <w:r>
        <w:rPr>
          <w:rFonts w:ascii="Times New Roman"/>
          <w:b w:val="false"/>
          <w:i w:val="false"/>
          <w:color w:val="000000"/>
          <w:sz w:val="28"/>
        </w:rPr>
        <w:t>
      Основными пользователями пастбищ являются жители сел Каратогай, Акши, Егиндыбулак.</w:t>
      </w:r>
    </w:p>
    <w:p>
      <w:pPr>
        <w:spacing w:after="0"/>
        <w:ind w:left="0"/>
        <w:jc w:val="both"/>
      </w:pPr>
      <w:r>
        <w:rPr>
          <w:rFonts w:ascii="Times New Roman"/>
          <w:b w:val="false"/>
          <w:i w:val="false"/>
          <w:color w:val="000000"/>
          <w:sz w:val="28"/>
        </w:rPr>
        <w:t>
      План принят в целях рационального использования пастбищ, устойчивого обеспечения потребности в кормах и предотвращения процессов деградации пастбищ.</w:t>
      </w:r>
    </w:p>
    <w:p>
      <w:pPr>
        <w:spacing w:after="0"/>
        <w:ind w:left="0"/>
        <w:jc w:val="both"/>
      </w:pPr>
      <w:r>
        <w:rPr>
          <w:rFonts w:ascii="Times New Roman"/>
          <w:b w:val="false"/>
          <w:i w:val="false"/>
          <w:color w:val="000000"/>
          <w:sz w:val="28"/>
        </w:rPr>
        <w:t>
      На 1 января 2021 года в Калгутинском сельском округе Курчумского района насчитывается (личное подворье населения и поголовье сельскохозяйственных предприятий, крестьянских хозяйств) крупного рогатого скота - 664 головы, мелкого рогатого скота -4382 головы, лошадей - 487 головы.</w:t>
      </w:r>
    </w:p>
    <w:p>
      <w:pPr>
        <w:spacing w:after="0"/>
        <w:ind w:left="0"/>
        <w:jc w:val="both"/>
      </w:pPr>
      <w:r>
        <w:rPr>
          <w:rFonts w:ascii="Times New Roman"/>
          <w:b w:val="false"/>
          <w:i w:val="false"/>
          <w:color w:val="000000"/>
          <w:sz w:val="28"/>
        </w:rPr>
        <w:t>
      В селе Каратогай</w:t>
      </w:r>
    </w:p>
    <w:p>
      <w:pPr>
        <w:spacing w:after="0"/>
        <w:ind w:left="0"/>
        <w:jc w:val="both"/>
      </w:pPr>
      <w:r>
        <w:rPr>
          <w:rFonts w:ascii="Times New Roman"/>
          <w:b w:val="false"/>
          <w:i w:val="false"/>
          <w:color w:val="000000"/>
          <w:sz w:val="28"/>
        </w:rPr>
        <w:t>
      крупного рогатого скота - 341 голова, мелкого рогатого скота - 1802 головы, лошадей - 192 головы.</w:t>
      </w:r>
    </w:p>
    <w:p>
      <w:pPr>
        <w:spacing w:after="0"/>
        <w:ind w:left="0"/>
        <w:jc w:val="both"/>
      </w:pPr>
      <w:r>
        <w:rPr>
          <w:rFonts w:ascii="Times New Roman"/>
          <w:b w:val="false"/>
          <w:i w:val="false"/>
          <w:color w:val="000000"/>
          <w:sz w:val="28"/>
        </w:rPr>
        <w:t>
      Площадь пастбищ села Каратогай-947 гектаров.</w:t>
      </w:r>
    </w:p>
    <w:p>
      <w:pPr>
        <w:spacing w:after="0"/>
        <w:ind w:left="0"/>
        <w:jc w:val="both"/>
      </w:pPr>
      <w:r>
        <w:rPr>
          <w:rFonts w:ascii="Times New Roman"/>
          <w:b w:val="false"/>
          <w:i w:val="false"/>
          <w:color w:val="000000"/>
          <w:sz w:val="28"/>
        </w:rPr>
        <w:t>
      В селе Акчий:</w:t>
      </w:r>
    </w:p>
    <w:p>
      <w:pPr>
        <w:spacing w:after="0"/>
        <w:ind w:left="0"/>
        <w:jc w:val="both"/>
      </w:pPr>
      <w:r>
        <w:rPr>
          <w:rFonts w:ascii="Times New Roman"/>
          <w:b w:val="false"/>
          <w:i w:val="false"/>
          <w:color w:val="000000"/>
          <w:sz w:val="28"/>
        </w:rPr>
        <w:t>
      крупного рогатого скота - 254 головы, мелкого рогатого скота - 1341 голова, лошадей - 188 голов.</w:t>
      </w:r>
    </w:p>
    <w:p>
      <w:pPr>
        <w:spacing w:after="0"/>
        <w:ind w:left="0"/>
        <w:jc w:val="both"/>
      </w:pPr>
      <w:r>
        <w:rPr>
          <w:rFonts w:ascii="Times New Roman"/>
          <w:b w:val="false"/>
          <w:i w:val="false"/>
          <w:color w:val="000000"/>
          <w:sz w:val="28"/>
        </w:rPr>
        <w:t>
      Площадь пастбищ села Акчий-1130 гектара.</w:t>
      </w:r>
    </w:p>
    <w:p>
      <w:pPr>
        <w:spacing w:after="0"/>
        <w:ind w:left="0"/>
        <w:jc w:val="both"/>
      </w:pPr>
      <w:r>
        <w:rPr>
          <w:rFonts w:ascii="Times New Roman"/>
          <w:b w:val="false"/>
          <w:i w:val="false"/>
          <w:color w:val="000000"/>
          <w:sz w:val="28"/>
        </w:rPr>
        <w:t xml:space="preserve">
      В селе Егиндыбулак: </w:t>
      </w:r>
    </w:p>
    <w:p>
      <w:pPr>
        <w:spacing w:after="0"/>
        <w:ind w:left="0"/>
        <w:jc w:val="both"/>
      </w:pPr>
      <w:r>
        <w:rPr>
          <w:rFonts w:ascii="Times New Roman"/>
          <w:b w:val="false"/>
          <w:i w:val="false"/>
          <w:color w:val="000000"/>
          <w:sz w:val="28"/>
        </w:rPr>
        <w:t>
      крупного рогатого скота - 69 голов, мелкого рогатого скота - 1239 голов, лошадей - 107 голов.</w:t>
      </w:r>
    </w:p>
    <w:p>
      <w:pPr>
        <w:spacing w:after="0"/>
        <w:ind w:left="0"/>
        <w:jc w:val="both"/>
      </w:pPr>
      <w:r>
        <w:rPr>
          <w:rFonts w:ascii="Times New Roman"/>
          <w:b w:val="false"/>
          <w:i w:val="false"/>
          <w:color w:val="000000"/>
          <w:sz w:val="28"/>
        </w:rPr>
        <w:t>
      Площадь пастбищ села Егиндыбулак-1508 гектара (Таблица № 1).</w:t>
      </w:r>
    </w:p>
    <w:p>
      <w:pPr>
        <w:spacing w:after="0"/>
        <w:ind w:left="0"/>
        <w:jc w:val="both"/>
      </w:pPr>
      <w:r>
        <w:rPr>
          <w:rFonts w:ascii="Times New Roman"/>
          <w:b w:val="false"/>
          <w:i w:val="false"/>
          <w:color w:val="000000"/>
          <w:sz w:val="28"/>
        </w:rPr>
        <w:t>
      Таблица №1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населенных пунктов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дойные коровы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дойные коровы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Каратогай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Калгутинский</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4382</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Акчий</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Егиндыбулак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bookmarkStart w:name="z22" w:id="5"/>
    <w:p>
      <w:pPr>
        <w:spacing w:after="0"/>
        <w:ind w:left="0"/>
        <w:jc w:val="both"/>
      </w:pPr>
      <w:r>
        <w:rPr>
          <w:rFonts w:ascii="Times New Roman"/>
          <w:b w:val="false"/>
          <w:i w:val="false"/>
          <w:color w:val="000000"/>
          <w:sz w:val="28"/>
        </w:rPr>
        <w:t>
      Для ветеринарного обслуживания сельскохозяйственных животных в округе организован 1 ветеринарный пункт, 4 скотомогильника.</w:t>
      </w:r>
    </w:p>
    <w:bookmarkEnd w:id="5"/>
    <w:p>
      <w:pPr>
        <w:spacing w:after="0"/>
        <w:ind w:left="0"/>
        <w:jc w:val="both"/>
      </w:pPr>
      <w:r>
        <w:rPr>
          <w:rFonts w:ascii="Times New Roman"/>
          <w:b w:val="false"/>
          <w:i w:val="false"/>
          <w:color w:val="000000"/>
          <w:sz w:val="28"/>
        </w:rPr>
        <w:t>
      Для обеспечения сельскохозяйственных животных по Калгутинскому сельскому округу имеется 6720 гектаров пастбищных угодий.</w:t>
      </w:r>
    </w:p>
    <w:bookmarkStart w:name="z23" w:id="6"/>
    <w:p>
      <w:pPr>
        <w:spacing w:after="0"/>
        <w:ind w:left="0"/>
        <w:jc w:val="both"/>
      </w:pPr>
      <w:r>
        <w:rPr>
          <w:rFonts w:ascii="Times New Roman"/>
          <w:b w:val="false"/>
          <w:i w:val="false"/>
          <w:color w:val="000000"/>
          <w:sz w:val="28"/>
        </w:rPr>
        <w:t xml:space="preserve">
      На основании вышеизложенного, в соответствии со </w:t>
      </w:r>
      <w:r>
        <w:rPr>
          <w:rFonts w:ascii="Times New Roman"/>
          <w:b w:val="false"/>
          <w:i w:val="false"/>
          <w:color w:val="000000"/>
          <w:sz w:val="28"/>
        </w:rPr>
        <w:t>статьи 15</w:t>
      </w:r>
      <w:r>
        <w:rPr>
          <w:rFonts w:ascii="Times New Roman"/>
          <w:b w:val="false"/>
          <w:i w:val="false"/>
          <w:color w:val="000000"/>
          <w:sz w:val="28"/>
        </w:rPr>
        <w:t xml:space="preserve"> Закона Республики Казахстан "О пастбищах", для нужд местного населения Калгутинского сельского округа по содержанию маточного (дойного) поголовья сельскохозяйственных животных при имеющихся пастбищных угодьях населенного пункта 6720 излишки составляют 3206 га (Таблица№2).</w:t>
      </w:r>
    </w:p>
    <w:bookmarkEnd w:id="6"/>
    <w:p>
      <w:pPr>
        <w:spacing w:after="0"/>
        <w:ind w:left="0"/>
        <w:jc w:val="both"/>
      </w:pPr>
      <w:r>
        <w:rPr>
          <w:rFonts w:ascii="Times New Roman"/>
          <w:b w:val="false"/>
          <w:i w:val="false"/>
          <w:color w:val="000000"/>
          <w:sz w:val="28"/>
        </w:rPr>
        <w:t>
      таблица №2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пастбищ,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дойные коровы (гол.)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потребности в пастбищах 1 гол,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 (га)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Излишки, (га)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Калгутинский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3206</w:t>
            </w:r>
          </w:p>
        </w:tc>
      </w:tr>
    </w:tbl>
    <w:bookmarkStart w:name="z24" w:id="7"/>
    <w:p>
      <w:pPr>
        <w:spacing w:after="0"/>
        <w:ind w:left="0"/>
        <w:jc w:val="both"/>
      </w:pPr>
      <w:r>
        <w:rPr>
          <w:rFonts w:ascii="Times New Roman"/>
          <w:b w:val="false"/>
          <w:i w:val="false"/>
          <w:color w:val="000000"/>
          <w:sz w:val="28"/>
        </w:rPr>
        <w:t>
      Для выпаса скота местных жителей Калгутинского сельского округа передано 6720 гектара. По выпасу сельскохозяйственных животных местным населением имеется потребность в пастбищных угодьях на площади 8153,6 га, норма нагрузки на голову КРС–7,0 га/голову, мелкий рогатый скот–1,4 га/голову, лошади - 8,4 га/голову (Таблица № 3).</w:t>
      </w:r>
    </w:p>
    <w:bookmarkEnd w:id="7"/>
    <w:p>
      <w:pPr>
        <w:spacing w:after="0"/>
        <w:ind w:left="0"/>
        <w:jc w:val="both"/>
      </w:pPr>
      <w:r>
        <w:rPr>
          <w:rFonts w:ascii="Times New Roman"/>
          <w:b w:val="false"/>
          <w:i w:val="false"/>
          <w:color w:val="000000"/>
          <w:sz w:val="28"/>
        </w:rPr>
        <w:t>
      Таблица № 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Сельский округ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Население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потребности пастбищ 1 гол., (га)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пастбищ(га)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Предоставлено для выпаса скота, (га)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Нехватка,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Всего(га)</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Калгутинский</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6134,8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4090,8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14873,6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8153,6</w:t>
            </w:r>
          </w:p>
        </w:tc>
      </w:tr>
    </w:tbl>
    <w:p>
      <w:pPr>
        <w:spacing w:after="0"/>
        <w:ind w:left="0"/>
        <w:jc w:val="both"/>
      </w:pPr>
      <w:r>
        <w:rPr>
          <w:rFonts w:ascii="Times New Roman"/>
          <w:b w:val="false"/>
          <w:i w:val="false"/>
          <w:color w:val="000000"/>
          <w:sz w:val="28"/>
        </w:rPr>
        <w:t>
      Сложившуюся потребность пастбищных угодий в размере 8153,6 гектаров необходимо восполнить за счет выпаса сельскохозяйственных животных населением на отгонных пастбищах учетного квартала 05-079-036.</w:t>
      </w:r>
    </w:p>
    <w:bookmarkStart w:name="z3" w:id="8"/>
    <w:p>
      <w:pPr>
        <w:spacing w:after="0"/>
        <w:ind w:left="0"/>
        <w:jc w:val="left"/>
      </w:pPr>
      <w:r>
        <w:rPr>
          <w:rFonts w:ascii="Times New Roman"/>
          <w:b/>
          <w:i w:val="false"/>
          <w:color w:val="000000"/>
        </w:rPr>
        <w:t xml:space="preserve"> Список землепользователей земельных участков, прилагаемый к схеме (карте) расположения пастбищ Калгутинского сельского округа</w:t>
      </w:r>
    </w:p>
    <w:bookmarkEnd w:id="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собственников земельных участков и землепользователей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 видам сельскохозяйственных животных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Абыкенов Кабдыл Советович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Кусаинов Кадыргожа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Смагулов Ербол Сабырович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Мусабеков Амангельді Абылбекұлы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Сергазин Мейрамбек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Жангудеев Ерназар Нурахметович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Калижанов Акылбек Осербайулы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Баймуханбетов Бакытжан Кенисханулы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Мухтарханова Кабен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Байшыбаев Ќайрат Ибрайулы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43,1492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Сейтказинов Адлкан Жакенович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Зкриянов Ералы Кабдешулы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Хамитов Тауекел Аменович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Шакаев Омербек Сагидолдинович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Кадирбаев Шынгыс Токтауович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Кишибаев Токтаргожа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Ыбраев Батырхан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Саякенов Кусман Касайынулы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Есентаев Жумахан Муканович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 Каирбек Тулгатпекович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Бакырбаев Кумаргазы Мутанович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Мамырбеков Советкан Ризабекулы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Нурымов Абзал Кабылканулы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Конырханов Зекен Мухамадиевич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Багдатова Бакыт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Аплатонов Кайролда Токенович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Сураубаев Талгатбек Кумарович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Намазбаева Нуркия Ермуханбетукызы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Далабаев Омірбек Шамарбекулы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Машманов Жәнібек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Касенов Кайырбек Солтангазинович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Кенесбаев Кумаркайсар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Аманжол Маулыханулы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Сабырбаев Тлеугазы Шакенулы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Шарапиев Даркенбай Жумаканович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Тлеужанов Есімбек Кумарбекулы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Баймухамбетов Адил Кенесханович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Дуйсетаев Коныс Камзагалиевич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Набиева Багжамал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Жабкенов Советхан Толеуханович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Калкеш Ботанулы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Абилкайров Серик Аханович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Абылкаиров Мурат Каниевич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Абдрахманов Казымбек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Мантиянова Марина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Бауыржанов Елдар Бауыржанулы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Амиренов Умирбек Казиолдинович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Жангудеев Юсуф Ерназарович</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Поголовье в товариществах с ограниченной ответственностью (далее ТОО), крестьянских и фермерских хозяйствах Калгутинского сельского округа составляет: крупного рогатого скота - 231 головы, мелкого рогатого скота - 495 голов, лошадей-33 головы. </w:t>
      </w:r>
    </w:p>
    <w:p>
      <w:pPr>
        <w:spacing w:after="0"/>
        <w:ind w:left="0"/>
        <w:jc w:val="both"/>
      </w:pPr>
      <w:r>
        <w:rPr>
          <w:rFonts w:ascii="Times New Roman"/>
          <w:b w:val="false"/>
          <w:i w:val="false"/>
          <w:color w:val="000000"/>
          <w:sz w:val="28"/>
        </w:rPr>
        <w:t>
      Площадь пастбищ ТОО, крестьянских и фермерских хозяйств составляет 919,7 га (Таблица №4).</w:t>
      </w:r>
    </w:p>
    <w:p>
      <w:pPr>
        <w:spacing w:after="0"/>
        <w:ind w:left="0"/>
        <w:jc w:val="both"/>
      </w:pPr>
      <w:r>
        <w:rPr>
          <w:rFonts w:ascii="Times New Roman"/>
          <w:b w:val="false"/>
          <w:i w:val="false"/>
          <w:color w:val="000000"/>
          <w:sz w:val="28"/>
        </w:rPr>
        <w:t>
      Таблица №4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собственников земельных участков и землепользователей</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площадь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по видам сельскохозяйственных животных</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 потребности в пастбищах 1 гол.,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Потребность пастбищ, (га)</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МРС</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Лошади</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"Жигер"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I</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КХ "Улан"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val="false"/>
                <w:i w:val="false"/>
                <w:color w:val="000000"/>
                <w:sz w:val="20"/>
              </w:rPr>
              <w:t>I</w:t>
            </w:r>
            <w:r>
              <w:rPr>
                <w:rFonts w:ascii="Times New Roman"/>
                <w:b w:val="false"/>
                <w:i w:val="false"/>
                <w:color w:val="000000"/>
                <w:sz w:val="20"/>
              </w:rPr>
              <w:t>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"Жандос"</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264,2</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"Сырым"</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r>
              <w:rPr>
                <w:rFonts w:ascii="Times New Roman"/>
                <w:b w:val="false"/>
                <w:i w:val="false"/>
                <w:color w:val="000000"/>
                <w:sz w:val="20"/>
              </w:rPr>
              <w:t>I</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КХ "Нұртілек"</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2580,4</w:t>
            </w:r>
          </w:p>
        </w:tc>
      </w:tr>
    </w:tbl>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КРС – крупный рогатый скот;</w:t>
      </w:r>
    </w:p>
    <w:p>
      <w:pPr>
        <w:spacing w:after="0"/>
        <w:ind w:left="0"/>
        <w:jc w:val="both"/>
      </w:pPr>
      <w:r>
        <w:rPr>
          <w:rFonts w:ascii="Times New Roman"/>
          <w:b w:val="false"/>
          <w:i w:val="false"/>
          <w:color w:val="000000"/>
          <w:sz w:val="28"/>
        </w:rPr>
        <w:t>
      МРС – мелкий рогатый скот;</w:t>
      </w:r>
    </w:p>
    <w:p>
      <w:pPr>
        <w:spacing w:after="0"/>
        <w:ind w:left="0"/>
        <w:jc w:val="both"/>
      </w:pPr>
      <w:r>
        <w:rPr>
          <w:rFonts w:ascii="Times New Roman"/>
          <w:b w:val="false"/>
          <w:i w:val="false"/>
          <w:color w:val="000000"/>
          <w:sz w:val="28"/>
        </w:rPr>
        <w:t>
      КХ – крестьянское хозяйство.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5" w:id="9"/>
    <w:p>
      <w:pPr>
        <w:spacing w:after="0"/>
        <w:ind w:left="0"/>
        <w:jc w:val="left"/>
      </w:pPr>
      <w:r>
        <w:rPr>
          <w:rFonts w:ascii="Times New Roman"/>
          <w:b/>
          <w:i w:val="false"/>
          <w:color w:val="000000"/>
        </w:rPr>
        <w:t xml:space="preserve"> Схема (карта) расположения пастбищ на территории Калгутинского сельского округа в разрезе категорий земель, собственников земельных участков и землепользователей на основании правоустанавливающих документов </w:t>
      </w:r>
    </w:p>
    <w:bookmarkEnd w:id="9"/>
    <w:p>
      <w:pPr>
        <w:spacing w:after="0"/>
        <w:ind w:left="0"/>
        <w:jc w:val="left"/>
      </w:pPr>
      <w:r>
        <w:br/>
      </w:r>
    </w:p>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7" w:id="10"/>
    <w:p>
      <w:pPr>
        <w:spacing w:after="0"/>
        <w:ind w:left="0"/>
        <w:jc w:val="left"/>
      </w:pPr>
      <w:r>
        <w:rPr>
          <w:rFonts w:ascii="Times New Roman"/>
          <w:b/>
          <w:i w:val="false"/>
          <w:color w:val="000000"/>
        </w:rPr>
        <w:t xml:space="preserve"> Приемлемые схемы пастбищеоборотов</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 скота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Выпас скота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9" w:id="11"/>
    <w:p>
      <w:pPr>
        <w:spacing w:after="0"/>
        <w:ind w:left="0"/>
        <w:jc w:val="left"/>
      </w:pPr>
      <w:r>
        <w:rPr>
          <w:rFonts w:ascii="Times New Roman"/>
          <w:b/>
          <w:i w:val="false"/>
          <w:color w:val="000000"/>
        </w:rPr>
        <w:t xml:space="preserve"> Карту с обозначением внешних и внутренних границ и площадей пастбищ, в том числе сезонных, объектов пастбищной инфраструктуры</w:t>
      </w:r>
    </w:p>
    <w:bookmarkEnd w:id="11"/>
    <w:p>
      <w:pPr>
        <w:spacing w:after="0"/>
        <w:ind w:left="0"/>
        <w:jc w:val="left"/>
      </w:pPr>
      <w:r>
        <w:br/>
      </w:r>
    </w:p>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11" w:id="12"/>
    <w:p>
      <w:pPr>
        <w:spacing w:after="0"/>
        <w:ind w:left="0"/>
        <w:jc w:val="left"/>
      </w:pPr>
      <w:r>
        <w:rPr>
          <w:rFonts w:ascii="Times New Roman"/>
          <w:b/>
          <w:i w:val="false"/>
          <w:color w:val="000000"/>
        </w:rPr>
        <w:t xml:space="preserve"> Схема доступа пастбищных пользователей к источникам воды</w:t>
      </w:r>
    </w:p>
    <w:bookmarkEnd w:id="12"/>
    <w:p>
      <w:pPr>
        <w:spacing w:after="0"/>
        <w:ind w:left="0"/>
        <w:jc w:val="left"/>
      </w:pPr>
      <w:r>
        <w:br/>
      </w:r>
    </w:p>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13" w:id="13"/>
    <w:p>
      <w:pPr>
        <w:spacing w:after="0"/>
        <w:ind w:left="0"/>
        <w:jc w:val="left"/>
      </w:pPr>
      <w:r>
        <w:rPr>
          <w:rFonts w:ascii="Times New Roman"/>
          <w:b/>
          <w:i w:val="false"/>
          <w:color w:val="000000"/>
        </w:rPr>
        <w:t xml:space="preserve"> Схему перераспределения пастбищ для размещения поголовья сельскохозяйственных животных физических и юридических лиц, у которых отсутствуют пастбища, и перемещения его на предоставляемые пастбища</w:t>
      </w:r>
    </w:p>
    <w:bookmarkEnd w:id="13"/>
    <w:p>
      <w:pPr>
        <w:spacing w:after="0"/>
        <w:ind w:left="0"/>
        <w:jc w:val="left"/>
      </w:pPr>
      <w:r>
        <w:br/>
      </w:r>
    </w:p>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15" w:id="14"/>
    <w:p>
      <w:pPr>
        <w:spacing w:after="0"/>
        <w:ind w:left="0"/>
        <w:jc w:val="left"/>
      </w:pPr>
      <w:r>
        <w:rPr>
          <w:rFonts w:ascii="Times New Roman"/>
          <w:b/>
          <w:i w:val="false"/>
          <w:color w:val="000000"/>
        </w:rPr>
        <w:t xml:space="preserve"> Схема размещения поголовья сельскохозяйственных животных на отгонных пастбищах физических и (или) юридических лиц, не обеспеченных пастбищами </w:t>
      </w:r>
    </w:p>
    <w:bookmarkEnd w:id="14"/>
    <w:p>
      <w:pPr>
        <w:spacing w:after="0"/>
        <w:ind w:left="0"/>
        <w:jc w:val="left"/>
      </w:pPr>
      <w:r>
        <w:br/>
      </w:r>
    </w:p>
    <w:p>
      <w:pPr>
        <w:spacing w:after="0"/>
        <w:ind w:left="0"/>
        <w:jc w:val="both"/>
      </w:pPr>
      <w:r>
        <w:drawing>
          <wp:inline distT="0" distB="0" distL="0" distR="0">
            <wp:extent cx="7810500" cy="704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04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плану</w:t>
            </w:r>
            <w:r>
              <w:br/>
            </w:r>
            <w:r>
              <w:rPr>
                <w:rFonts w:ascii="Times New Roman"/>
                <w:b w:val="false"/>
                <w:i w:val="false"/>
                <w:color w:val="000000"/>
                <w:sz w:val="20"/>
              </w:rPr>
              <w:t>по управлению пастбищами</w:t>
            </w:r>
            <w:r>
              <w:br/>
            </w:r>
            <w:r>
              <w:rPr>
                <w:rFonts w:ascii="Times New Roman"/>
                <w:b w:val="false"/>
                <w:i w:val="false"/>
                <w:color w:val="000000"/>
                <w:sz w:val="20"/>
              </w:rPr>
              <w:t>и их использованию</w:t>
            </w:r>
            <w:r>
              <w:br/>
            </w:r>
            <w:r>
              <w:rPr>
                <w:rFonts w:ascii="Times New Roman"/>
                <w:b w:val="false"/>
                <w:i w:val="false"/>
                <w:color w:val="000000"/>
                <w:sz w:val="20"/>
              </w:rPr>
              <w:t xml:space="preserve">по Калгутинскому сельскому </w:t>
            </w:r>
            <w:r>
              <w:br/>
            </w:r>
            <w:r>
              <w:rPr>
                <w:rFonts w:ascii="Times New Roman"/>
                <w:b w:val="false"/>
                <w:i w:val="false"/>
                <w:color w:val="000000"/>
                <w:sz w:val="20"/>
              </w:rPr>
              <w:t>округу на 2021-2022 годы</w:t>
            </w:r>
          </w:p>
        </w:tc>
      </w:tr>
    </w:tbl>
    <w:bookmarkStart w:name="z17" w:id="15"/>
    <w:p>
      <w:pPr>
        <w:spacing w:after="0"/>
        <w:ind w:left="0"/>
        <w:jc w:val="left"/>
      </w:pPr>
      <w:r>
        <w:rPr>
          <w:rFonts w:ascii="Times New Roman"/>
          <w:b/>
          <w:i w:val="false"/>
          <w:color w:val="000000"/>
        </w:rPr>
        <w:t xml:space="preserve"> Календарный график по использованию пастбищ, устанавливающий сезонные направления выпаса и передвижения сельскохозяйственных животных</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округа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вывоза животных на пастбища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возврата животных с пастбищ</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Калгутинский сельский округ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половина июня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половина сентября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9"/>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header.xml" Type="http://schemas.openxmlformats.org/officeDocument/2006/relationships/header" Id="rId9"/></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