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7ae0a" w14:textId="997ae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по управлению пастбищами и их использованию по Тургусунскому сельскому округу района Алтай на 2022-2023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Алтай Восточно-Казахстанской области от 28 сентября 2021 года № 7/23-VII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20 февраля 2017 года "О пастбищах", маслихат района Алтай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управлению пастбищами и их использованию по Тургусунскому сельскому округу района Алтай на 2022-2023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района Алтай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октября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23/14-VII</w:t>
            </w:r>
          </w:p>
        </w:tc>
      </w:tr>
    </w:tbl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по управлению пастбищами и их использованию в Тургусунском сельском округе района Алтай на 2022-2023 годы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План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района Алтай Восточно-Казахстанской области от 21.10.2022 № 23/14-VII.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План по управлению пастбищами и их использованию в Тургусунском сельском округе района Алтай на 2022-2023 годы (далее - План) разработан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пастбищах</w:t>
      </w:r>
      <w:r>
        <w:rPr>
          <w:rFonts w:ascii="Times New Roman"/>
          <w:b w:val="false"/>
          <w:i w:val="false"/>
          <w:color w:val="000000"/>
          <w:sz w:val="28"/>
        </w:rPr>
        <w:t xml:space="preserve">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- Министра сельского хозяйства Республики Казахстан от 24 апреля 2017 года № 173 "Об утверждении Правил рационального использования пастбищ" (зарегистрирован в Реестре государственной регистрации нормативных правовых актов № 15090),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14 апреля 2015 года № 3-3/332 "Об утверждении предельно допустимой нормы нагрузки на общую площадь пастбищ" (зарегистрирован в Реестре государственной регистрации нормативных правовых актов № 11064).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принимается в целях рационального использования пастбищ, устойчивого обеспечения потребности в кормах и предотвращения процессов деградации пастбищ.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содержит: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схему (карту) расположения пастбищ на территории Тургусунского сельского округа района Алтай в разрезе категорий земель, собственников земельных участков и землепользователей на основании правоустанавливающих документов (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приемлемые схемы пастбищеоборотов (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карту с обозначением внешних и внутренних границ и площадей пастбищ, в том числе сезонных, объектов пастбищной инфраструктуры (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схему доступа пастбищепользователей к водоисточникам (озерам, рекам, прудам, копаням, оросительным или обводнительным каналам, трубчатым или шахтным колодцам), составленную согласно норме потребления воды (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схему перераспределения пастбищ для размещения поголовья сельскохозяйственных животных физических и (или) юридических лиц, у которых отсутствуют пастбища, и перемещения его на предоставляемые пастбища (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схему размещения поголовья сельскохозяйственных животных на отгонных пастбищах физических и (или) юридических лиц, не обеспеченных пастбищами, расположенными в Тургусунском сельском округе (</w:t>
      </w: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календарный график по использованию пастбищ, устанавливающий сезонные маршруты выпаса и передвижения сельскохозяйственных животных (</w:t>
      </w:r>
      <w:r>
        <w:rPr>
          <w:rFonts w:ascii="Times New Roman"/>
          <w:b w:val="false"/>
          <w:i w:val="false"/>
          <w:color w:val="000000"/>
          <w:sz w:val="28"/>
        </w:rPr>
        <w:t>Приложение 7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7-1) Карта с обозначением внешних и внутренних границ и площадей пастбищ, необходимых для удовлетворения нужд населения для выпаса сельскохозяйственных животных личного подворья, в зависимости от местных условий и особенностей (</w:t>
      </w:r>
      <w:r>
        <w:rPr>
          <w:rFonts w:ascii="Times New Roman"/>
          <w:b w:val="false"/>
          <w:i w:val="false"/>
          <w:color w:val="000000"/>
          <w:sz w:val="28"/>
        </w:rPr>
        <w:t>Приложение 7-1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принят с учетом сведений о состоянии геоботанического обследования пастбищ, сведений о ветеринарно-санитарных объектах, данных о численности поголовья сельскохозяйственных животных с указанием их владельцев - пастбищепользователей, физических и (или) юридических лиц, данных о количестве гуртов, отар, табунов, сформированных по видам и половозрастным группам сельскохозяйственных животных, сведений о формировании поголовья сельскохозяйственных животных для выпаса на отгонных пастбищах, особенностей выпаса сельскохозяйственных животных на культурных и аридных пастбищах, сведений о сервитутах для прогона скота и иных данных, предоставленных государственными органами, физическими и (или) юридическими лицами.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административно-территориальному делению в Тургусунском сельском округе имеется 1 населенный пункт.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площадь территории Тургусунского сельского округа 16110 гектар, из них пашни – 3085 га, пастбищные земли – 10163 га.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категориям земли подразделяются на: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сельскохозяйственного назначения – 10440 га;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населенных пунктов – 1456 га;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промышленности, транспорта, связи, для нужд космической деятельности, обороны, национальной безопасности и иного несельскохозяйственного назначения – 1 га;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запаса - 4213 га.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природным условиям территория Тургусунского сельского округа относится к горностепной зоне лугово-степной влажной подзоне. Климат влажный, умеренно теплый. Осадков выпадает за год в среднем 566 мм. в год. Максимальное количество их приходится на июль.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Почвы в основном горные черноземы, выщелоченные и горностепные.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территории Тургусунского сельского округа имеется ветеринарный пункт и скотомогильник. 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1 января 2021 года в Тургусунском сельском округе насчитывается крупного рогатого скота 377 голов, из них маточное поголовье 183 голов, мелкого рогатого скота 319 головы, лошадей 381 головы (</w:t>
      </w:r>
      <w:r>
        <w:rPr>
          <w:rFonts w:ascii="Times New Roman"/>
          <w:b w:val="false"/>
          <w:i w:val="false"/>
          <w:color w:val="000000"/>
          <w:sz w:val="28"/>
        </w:rPr>
        <w:t>таблица № 1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25"/>
    <w:bookmarkStart w:name="z3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Данные о численности поголовья сельскохозяйственных животных по Тургусунскому сельскому округу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№ 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№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Населенные пункты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Сельскохозяйственные формирования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рогатый скот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рогатый скот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рогатый скот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дойные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дойные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дойные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Тургусун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</w:tbl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обеспечения сельскохозяйственных животных по Тургусунскому сельскому округу имеются всего 10163 га пастбищных угодий, в черте населенного пункта числится 1049 га пастбищ.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вышеизложенного,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статьи 15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20 февраля 2017 года "О пастбищах" для нужд местного населения села Тургусун по содержанию маточного (дойного) поголовья сельскохозяйственных животных при имеющихся пастбищных угодьях населенного пункта в размере 1049 га, потребность составляет 522 га (</w:t>
      </w:r>
      <w:r>
        <w:rPr>
          <w:rFonts w:ascii="Times New Roman"/>
          <w:b w:val="false"/>
          <w:i w:val="false"/>
          <w:color w:val="000000"/>
          <w:sz w:val="28"/>
        </w:rPr>
        <w:t>таблица № 2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№2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пастбищ, (га)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дойных коров (голов)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потребности пастбищ на 1 голову, (га)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 пастбищ, (га)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обеспечено пастбищами (га)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Излишки, (га)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Тургусун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</w:tbl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Имеется потребность пастбищных угодий по выпасу других сельскохозяйственных животных местного населения в размере 2261 га, при норме нагрузки на голову: крупный рогатый скот – 3 га, мелкий рогатый скот – 0,5 га, лошадей – 5 га (</w:t>
      </w:r>
      <w:r>
        <w:rPr>
          <w:rFonts w:ascii="Times New Roman"/>
          <w:b w:val="false"/>
          <w:i w:val="false"/>
          <w:color w:val="000000"/>
          <w:sz w:val="28"/>
        </w:rPr>
        <w:t>таблица № 3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№ 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Населенные пункты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население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потребности пастбищ на 1 гол., (га)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 пастбищ,(га)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рогатый скот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рогатый скот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рогатый скот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(га)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Тургусун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</w:t>
            </w:r>
          </w:p>
        </w:tc>
      </w:tr>
    </w:tbl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Сложившуюся потребность пастбищных угодий в размере 2261 га необходимо восполнить за счет выпаса сельскохозяйственных животных населения на землях, принадлежащих ТОО "Нивы Чапаево".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выпаса скота местного населения села Тургусун организовано 2 гурта: 1 гурт - севернее села Тургусун водопой - ручьи; 2 гурт - северо-восточнее села Тургусун, водопой - ручьи. 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Поголовье в товариществах с ограниченной ответственностью (далее -ТОО), крестьянских и фермерских хозяйствах Тургусунского сельского округа составляет: крупного рогатого скота 21 голова, мелкого рогатого скота 0 голов, лошадей 70 голов.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Площадь пастбищ ТОО, крестьянских и фермерских хозяйств составляет 4917 га (</w:t>
      </w:r>
      <w:r>
        <w:rPr>
          <w:rFonts w:ascii="Times New Roman"/>
          <w:b w:val="false"/>
          <w:i w:val="false"/>
          <w:color w:val="000000"/>
          <w:sz w:val="28"/>
        </w:rPr>
        <w:t>таблица № 4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№ 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№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землепользователи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(га)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скота по видам, (гол)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потребности пастбищ на 1 гол., (га)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 пастбищ,(га)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рогатый скот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рогатый скот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рогатый скот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(га)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"Ратай"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"Дубаева Д.Х."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"Нивы Чапаево"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 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</w:tbl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Сложившуюся потребность пастбищных угодий крестьянского хозяйства "Дубаева Д.Х." в размере 77 га необходимо восполнить за счет выпаса сельскохозяйственных животных на землях предоставленных ТОО "Нивы Чапаево".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Плану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управлению пастбищами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их использованию в Тургусунском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сельском округе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2022-2023 годы</w:t>
            </w:r>
          </w:p>
        </w:tc>
      </w:tr>
    </w:tbl>
    <w:bookmarkStart w:name="z48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(карта) расположения пастбищ на территории Тургусунского сельского округа района Алтай в разрезе категорий земель, собственников земельных участков и землепользователей на основании правоустанавливающих документов</w:t>
      </w:r>
    </w:p>
    <w:bookmarkEnd w:id="35"/>
    <w:bookmarkStart w:name="z4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6"/>
    <w:p>
      <w:pPr>
        <w:spacing w:after="0"/>
        <w:ind w:left="0"/>
        <w:jc w:val="both"/>
      </w:pPr>
      <w:r>
        <w:drawing>
          <wp:inline distT="0" distB="0" distL="0" distR="0">
            <wp:extent cx="7810500" cy="810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10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37"/>
    <w:bookmarkStart w:name="z5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8"/>
    <w:p>
      <w:pPr>
        <w:spacing w:after="0"/>
        <w:ind w:left="0"/>
        <w:jc w:val="both"/>
      </w:pPr>
      <w:r>
        <w:drawing>
          <wp:inline distT="0" distB="0" distL="0" distR="0">
            <wp:extent cx="7810500" cy="148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Плану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управлению пастбищами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их использованию в Тургусунском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сельском округе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2022-2023 годы</w:t>
            </w:r>
          </w:p>
        </w:tc>
      </w:tr>
    </w:tbl>
    <w:bookmarkStart w:name="z53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Приемлемые схемы пастбищеоборотов</w:t>
      </w:r>
    </w:p>
    <w:bookmarkEnd w:id="39"/>
    <w:bookmarkStart w:name="z5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Схема четырехпольного пастбищеоборота для одного гурта (табуна)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(В-Л-О)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(В-Л-О)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(В-Л-О)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(В-Л-О)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(В-Л-О)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(В-Л-О)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(В-Л-О) весна-лето-осень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Плану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управлению пастбищами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их использованию в Тургусунском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сельском округе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2022-2023 годы</w:t>
            </w:r>
          </w:p>
        </w:tc>
      </w:tr>
    </w:tbl>
    <w:bookmarkStart w:name="z56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Карта с обозначением внешних и внутренних границ и площадей пастбищ, в том числе сезонных, объектов пастбищной инфраструктуры</w:t>
      </w:r>
    </w:p>
    <w:bookmarkEnd w:id="41"/>
    <w:bookmarkStart w:name="z5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2"/>
    <w:p>
      <w:pPr>
        <w:spacing w:after="0"/>
        <w:ind w:left="0"/>
        <w:jc w:val="both"/>
      </w:pPr>
      <w:r>
        <w:drawing>
          <wp:inline distT="0" distB="0" distL="0" distR="0">
            <wp:extent cx="7810500" cy="787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87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43"/>
    <w:bookmarkStart w:name="z5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4"/>
    <w:p>
      <w:pPr>
        <w:spacing w:after="0"/>
        <w:ind w:left="0"/>
        <w:jc w:val="both"/>
      </w:pPr>
      <w:r>
        <w:drawing>
          <wp:inline distT="0" distB="0" distL="0" distR="0">
            <wp:extent cx="7810500" cy="1816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81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Плану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управлению пастбищами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их использованию в Тургусунском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сельском округе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2022-2023 годы</w:t>
            </w:r>
          </w:p>
        </w:tc>
      </w:tr>
    </w:tbl>
    <w:bookmarkStart w:name="z61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доступа пастбищепользователей к водоисточникам (озерам, рекам, прудам, копаням, оросительным или обводнительным каналам, трубчатым или шахтным колодцам), составленную согласно норме потребления воды</w:t>
      </w:r>
    </w:p>
    <w:bookmarkEnd w:id="45"/>
    <w:bookmarkStart w:name="z6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6"/>
    <w:p>
      <w:pPr>
        <w:spacing w:after="0"/>
        <w:ind w:left="0"/>
        <w:jc w:val="both"/>
      </w:pPr>
      <w:r>
        <w:drawing>
          <wp:inline distT="0" distB="0" distL="0" distR="0">
            <wp:extent cx="7810500" cy="781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81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47"/>
    <w:bookmarkStart w:name="z6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8"/>
    <w:p>
      <w:pPr>
        <w:spacing w:after="0"/>
        <w:ind w:left="0"/>
        <w:jc w:val="both"/>
      </w:pPr>
      <w:r>
        <w:drawing>
          <wp:inline distT="0" distB="0" distL="0" distR="0">
            <wp:extent cx="7810500" cy="1066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Плану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управлению пастбищами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их использованию в Тургусунском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сельском округе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2022-2023 годы</w:t>
            </w:r>
          </w:p>
        </w:tc>
      </w:tr>
    </w:tbl>
    <w:bookmarkStart w:name="z66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перераспределения пастбищ для размещения поголовья сельскохозяйственных животных физических и юридических лиц, у которых отсутствуют пастбища, и перемещения его на предоставляемые пастбища</w:t>
      </w:r>
    </w:p>
    <w:bookmarkEnd w:id="49"/>
    <w:bookmarkStart w:name="z6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0"/>
    <w:p>
      <w:pPr>
        <w:spacing w:after="0"/>
        <w:ind w:left="0"/>
        <w:jc w:val="both"/>
      </w:pPr>
      <w:r>
        <w:drawing>
          <wp:inline distT="0" distB="0" distL="0" distR="0">
            <wp:extent cx="7810500" cy="783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83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51"/>
    <w:bookmarkStart w:name="z6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2"/>
    <w:p>
      <w:pPr>
        <w:spacing w:after="0"/>
        <w:ind w:left="0"/>
        <w:jc w:val="both"/>
      </w:pPr>
      <w:r>
        <w:drawing>
          <wp:inline distT="0" distB="0" distL="0" distR="0">
            <wp:extent cx="7810500" cy="812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1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Плану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управлению пастбищами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их использованию в Тургусунском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сельском округе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2022-2023 годы</w:t>
            </w:r>
          </w:p>
        </w:tc>
      </w:tr>
    </w:tbl>
    <w:bookmarkStart w:name="z71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размещения поголовья сельскохозяйственных животных на отгонных пастбищах физических и (или) юридических лиц, не обеспеченных пастбищами, расположенными в Тургусунском сельском округе</w:t>
      </w:r>
    </w:p>
    <w:bookmarkEnd w:id="53"/>
    <w:bookmarkStart w:name="z7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4"/>
    <w:p>
      <w:pPr>
        <w:spacing w:after="0"/>
        <w:ind w:left="0"/>
        <w:jc w:val="both"/>
      </w:pPr>
      <w:r>
        <w:drawing>
          <wp:inline distT="0" distB="0" distL="0" distR="0">
            <wp:extent cx="7810500" cy="783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83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55"/>
    <w:bookmarkStart w:name="z7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6"/>
    <w:p>
      <w:pPr>
        <w:spacing w:after="0"/>
        <w:ind w:left="0"/>
        <w:jc w:val="both"/>
      </w:pPr>
      <w:r>
        <w:drawing>
          <wp:inline distT="0" distB="0" distL="0" distR="0">
            <wp:extent cx="7810500" cy="927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2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Плану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управлению пастбищами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их использованию в Тургусунском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сельском округе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2022-2023 годы</w:t>
            </w:r>
          </w:p>
        </w:tc>
      </w:tr>
    </w:tbl>
    <w:bookmarkStart w:name="z76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Календарный график по использованию пастбищ, устанавливающий сезонные маршруты выпаса и передвижения сельскохозяйственных животных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выгона животных на отгонные пастбища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возврата животных с отгонных пастбищ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Тургусунский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- май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- октябрь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7-1 к Плану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управлению пастбищами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их использованию в Тургусунском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сельском округе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2022-2023 годы</w:t>
            </w:r>
          </w:p>
        </w:tc>
      </w:tr>
    </w:tbl>
    <w:bookmarkStart w:name="z78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Карта с обозначением внешних и внутренних границ и площадей пастбищ, необходимых для удовлетворения нужд населения для выпаса сельскохозяйственных животных личного подворья, в зависимости от местных условий и особенностей</w:t>
      </w:r>
    </w:p>
    <w:bookmarkEnd w:id="58"/>
    <w:bookmarkStart w:name="z7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9"/>
    <w:p>
      <w:pPr>
        <w:spacing w:after="0"/>
        <w:ind w:left="0"/>
        <w:jc w:val="both"/>
      </w:pPr>
      <w:r>
        <w:drawing>
          <wp:inline distT="0" distB="0" distL="0" distR="0">
            <wp:extent cx="7810500" cy="808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08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0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60"/>
    <w:bookmarkStart w:name="z8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1"/>
    <w:p>
      <w:pPr>
        <w:spacing w:after="0"/>
        <w:ind w:left="0"/>
        <w:jc w:val="both"/>
      </w:pPr>
      <w:r>
        <w:drawing>
          <wp:inline distT="0" distB="0" distL="0" distR="0">
            <wp:extent cx="6972300" cy="170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972300" cy="170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