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4e20" w14:textId="ea74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Средигорненскому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28 сентября 2021 года № 7/22-VII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Средигорненскому сельскому округу района Алтай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23/13-VII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в Средигорненском сельском округе района Алтай на 2022-2023 годы</w:t>
      </w:r>
    </w:p>
    <w:bookmarkEnd w:id="3"/>
    <w:p>
      <w:pPr>
        <w:spacing w:after="0"/>
        <w:ind w:left="0"/>
        <w:jc w:val="both"/>
      </w:pPr>
      <w:r>
        <w:rPr>
          <w:rFonts w:ascii="Times New Roman"/>
          <w:b w:val="false"/>
          <w:i w:val="false"/>
          <w:color w:val="ff0000"/>
          <w:sz w:val="28"/>
        </w:rPr>
        <w:t xml:space="preserve">
      Сноска. План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района Алтай Восточно-Казахстанской области от 21.10.2022 № 23/13-VII.</w:t>
      </w:r>
    </w:p>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в Средигорненском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содержит:</w:t>
      </w:r>
    </w:p>
    <w:bookmarkEnd w:id="6"/>
    <w:bookmarkStart w:name="z14" w:id="7"/>
    <w:p>
      <w:pPr>
        <w:spacing w:after="0"/>
        <w:ind w:left="0"/>
        <w:jc w:val="both"/>
      </w:pPr>
      <w:r>
        <w:rPr>
          <w:rFonts w:ascii="Times New Roman"/>
          <w:b w:val="false"/>
          <w:i w:val="false"/>
          <w:color w:val="000000"/>
          <w:sz w:val="28"/>
        </w:rPr>
        <w:t>
      схему (карту) расположения пастбищ на территории Средигорненского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Средигорненском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5"/>
    <w:bookmarkStart w:name="z23" w:id="16"/>
    <w:p>
      <w:pPr>
        <w:spacing w:after="0"/>
        <w:ind w:left="0"/>
        <w:jc w:val="both"/>
      </w:pPr>
      <w:r>
        <w:rPr>
          <w:rFonts w:ascii="Times New Roman"/>
          <w:b w:val="false"/>
          <w:i w:val="false"/>
          <w:color w:val="000000"/>
          <w:sz w:val="28"/>
        </w:rPr>
        <w:t>
      По административно-территориальному делению в Средигорненском сельском округе имеются 4 населенных пункта.</w:t>
      </w:r>
    </w:p>
    <w:bookmarkEnd w:id="16"/>
    <w:bookmarkStart w:name="z24" w:id="17"/>
    <w:p>
      <w:pPr>
        <w:spacing w:after="0"/>
        <w:ind w:left="0"/>
        <w:jc w:val="both"/>
      </w:pPr>
      <w:r>
        <w:rPr>
          <w:rFonts w:ascii="Times New Roman"/>
          <w:b w:val="false"/>
          <w:i w:val="false"/>
          <w:color w:val="000000"/>
          <w:sz w:val="28"/>
        </w:rPr>
        <w:t>
      Общая площадь территории Средигорненского сельского округа 51910 гектар, из них пашни – 10115 га, пастбищные земли – 33978 га.</w:t>
      </w:r>
    </w:p>
    <w:bookmarkEnd w:id="17"/>
    <w:bookmarkStart w:name="z25" w:id="18"/>
    <w:p>
      <w:pPr>
        <w:spacing w:after="0"/>
        <w:ind w:left="0"/>
        <w:jc w:val="both"/>
      </w:pPr>
      <w:r>
        <w:rPr>
          <w:rFonts w:ascii="Times New Roman"/>
          <w:b w:val="false"/>
          <w:i w:val="false"/>
          <w:color w:val="000000"/>
          <w:sz w:val="28"/>
        </w:rPr>
        <w:t>
      По категориям земли подразделяются на:</w:t>
      </w:r>
    </w:p>
    <w:bookmarkEnd w:id="18"/>
    <w:bookmarkStart w:name="z26" w:id="19"/>
    <w:p>
      <w:pPr>
        <w:spacing w:after="0"/>
        <w:ind w:left="0"/>
        <w:jc w:val="both"/>
      </w:pPr>
      <w:r>
        <w:rPr>
          <w:rFonts w:ascii="Times New Roman"/>
          <w:b w:val="false"/>
          <w:i w:val="false"/>
          <w:color w:val="000000"/>
          <w:sz w:val="28"/>
        </w:rPr>
        <w:t>
      земли сельскохозяйственного назначения – 15593 га;</w:t>
      </w:r>
    </w:p>
    <w:bookmarkEnd w:id="19"/>
    <w:bookmarkStart w:name="z27" w:id="20"/>
    <w:p>
      <w:pPr>
        <w:spacing w:after="0"/>
        <w:ind w:left="0"/>
        <w:jc w:val="both"/>
      </w:pPr>
      <w:r>
        <w:rPr>
          <w:rFonts w:ascii="Times New Roman"/>
          <w:b w:val="false"/>
          <w:i w:val="false"/>
          <w:color w:val="000000"/>
          <w:sz w:val="28"/>
        </w:rPr>
        <w:t>
      земли населенных пунктов – 7530 га;</w:t>
      </w:r>
    </w:p>
    <w:bookmarkEnd w:id="20"/>
    <w:bookmarkStart w:name="z28" w:id="21"/>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0,1 га;</w:t>
      </w:r>
    </w:p>
    <w:bookmarkEnd w:id="21"/>
    <w:bookmarkStart w:name="z29" w:id="22"/>
    <w:p>
      <w:pPr>
        <w:spacing w:after="0"/>
        <w:ind w:left="0"/>
        <w:jc w:val="both"/>
      </w:pPr>
      <w:r>
        <w:rPr>
          <w:rFonts w:ascii="Times New Roman"/>
          <w:b w:val="false"/>
          <w:i w:val="false"/>
          <w:color w:val="000000"/>
          <w:sz w:val="28"/>
        </w:rPr>
        <w:t>
      земли запаса - 28787 га.</w:t>
      </w:r>
    </w:p>
    <w:bookmarkEnd w:id="22"/>
    <w:bookmarkStart w:name="z30" w:id="23"/>
    <w:p>
      <w:pPr>
        <w:spacing w:after="0"/>
        <w:ind w:left="0"/>
        <w:jc w:val="both"/>
      </w:pPr>
      <w:r>
        <w:rPr>
          <w:rFonts w:ascii="Times New Roman"/>
          <w:b w:val="false"/>
          <w:i w:val="false"/>
          <w:color w:val="000000"/>
          <w:sz w:val="28"/>
        </w:rPr>
        <w:t>
      По природным условиям территория Средигорненского сельского округа относится к горно-лугово-степной влажной подзоне горностепной зоны. Климат влажный, умеренно теплый. Осадков выпадает за год в среднем 615 мм. Максимальное количество их приходится на июль.</w:t>
      </w:r>
    </w:p>
    <w:bookmarkEnd w:id="23"/>
    <w:bookmarkStart w:name="z31" w:id="24"/>
    <w:p>
      <w:pPr>
        <w:spacing w:after="0"/>
        <w:ind w:left="0"/>
        <w:jc w:val="both"/>
      </w:pPr>
      <w:r>
        <w:rPr>
          <w:rFonts w:ascii="Times New Roman"/>
          <w:b w:val="false"/>
          <w:i w:val="false"/>
          <w:color w:val="000000"/>
          <w:sz w:val="28"/>
        </w:rPr>
        <w:t>
      Почвы в основном горные черноземы, выщелоченные и горностепные.</w:t>
      </w:r>
    </w:p>
    <w:bookmarkEnd w:id="24"/>
    <w:bookmarkStart w:name="z32" w:id="25"/>
    <w:p>
      <w:pPr>
        <w:spacing w:after="0"/>
        <w:ind w:left="0"/>
        <w:jc w:val="both"/>
      </w:pPr>
      <w:r>
        <w:rPr>
          <w:rFonts w:ascii="Times New Roman"/>
          <w:b w:val="false"/>
          <w:i w:val="false"/>
          <w:color w:val="000000"/>
          <w:sz w:val="28"/>
        </w:rPr>
        <w:t xml:space="preserve">
      На территории Средигорненского сельского округа имеется ветеринарный пункт и пункт искусственного осеменения скота. </w:t>
      </w:r>
    </w:p>
    <w:bookmarkEnd w:id="25"/>
    <w:bookmarkStart w:name="z33" w:id="26"/>
    <w:p>
      <w:pPr>
        <w:spacing w:after="0"/>
        <w:ind w:left="0"/>
        <w:jc w:val="both"/>
      </w:pPr>
      <w:r>
        <w:rPr>
          <w:rFonts w:ascii="Times New Roman"/>
          <w:b w:val="false"/>
          <w:i w:val="false"/>
          <w:color w:val="000000"/>
          <w:sz w:val="28"/>
        </w:rPr>
        <w:t>
      На 1 января 2021 года в Средигорненском сельском округе насчитывается крупного рогатого скота 1702 головы, из них маточное (дойное) поголовье 771 голова, мелкого рогатого скота 1416 голов, лошадей 365 голов, (</w:t>
      </w:r>
      <w:r>
        <w:rPr>
          <w:rFonts w:ascii="Times New Roman"/>
          <w:b w:val="false"/>
          <w:i w:val="false"/>
          <w:color w:val="000000"/>
          <w:sz w:val="28"/>
        </w:rPr>
        <w:t>таблица № 1</w:t>
      </w:r>
      <w:r>
        <w:rPr>
          <w:rFonts w:ascii="Times New Roman"/>
          <w:b w:val="false"/>
          <w:i w:val="false"/>
          <w:color w:val="000000"/>
          <w:sz w:val="28"/>
        </w:rPr>
        <w:t>) из них:</w:t>
      </w:r>
    </w:p>
    <w:bookmarkEnd w:id="26"/>
    <w:bookmarkStart w:name="z34" w:id="27"/>
    <w:p>
      <w:pPr>
        <w:spacing w:after="0"/>
        <w:ind w:left="0"/>
        <w:jc w:val="both"/>
      </w:pPr>
      <w:r>
        <w:rPr>
          <w:rFonts w:ascii="Times New Roman"/>
          <w:b w:val="false"/>
          <w:i w:val="false"/>
          <w:color w:val="000000"/>
          <w:sz w:val="28"/>
        </w:rPr>
        <w:t>
      в селе Средигорное:</w:t>
      </w:r>
    </w:p>
    <w:bookmarkEnd w:id="27"/>
    <w:bookmarkStart w:name="z35" w:id="28"/>
    <w:p>
      <w:pPr>
        <w:spacing w:after="0"/>
        <w:ind w:left="0"/>
        <w:jc w:val="both"/>
      </w:pPr>
      <w:r>
        <w:rPr>
          <w:rFonts w:ascii="Times New Roman"/>
          <w:b w:val="false"/>
          <w:i w:val="false"/>
          <w:color w:val="000000"/>
          <w:sz w:val="28"/>
        </w:rPr>
        <w:t xml:space="preserve">
      крупного рогатого скота 1252 головы, из них маточное (дойное) поголовье 603 головы, мелкого рогатого скота 945 голов, лошадей - 166 голов. </w:t>
      </w:r>
    </w:p>
    <w:bookmarkEnd w:id="28"/>
    <w:bookmarkStart w:name="z36" w:id="29"/>
    <w:p>
      <w:pPr>
        <w:spacing w:after="0"/>
        <w:ind w:left="0"/>
        <w:jc w:val="both"/>
      </w:pPr>
      <w:r>
        <w:rPr>
          <w:rFonts w:ascii="Times New Roman"/>
          <w:b w:val="false"/>
          <w:i w:val="false"/>
          <w:color w:val="000000"/>
          <w:sz w:val="28"/>
        </w:rPr>
        <w:t>
      Площадь пастбищ составляет 2980 га.</w:t>
      </w:r>
    </w:p>
    <w:bookmarkEnd w:id="29"/>
    <w:bookmarkStart w:name="z37" w:id="30"/>
    <w:p>
      <w:pPr>
        <w:spacing w:after="0"/>
        <w:ind w:left="0"/>
        <w:jc w:val="both"/>
      </w:pPr>
      <w:r>
        <w:rPr>
          <w:rFonts w:ascii="Times New Roman"/>
          <w:b w:val="false"/>
          <w:i w:val="false"/>
          <w:color w:val="000000"/>
          <w:sz w:val="28"/>
        </w:rPr>
        <w:t>
      в селе Чиркаин:</w:t>
      </w:r>
    </w:p>
    <w:bookmarkEnd w:id="30"/>
    <w:bookmarkStart w:name="z38" w:id="31"/>
    <w:p>
      <w:pPr>
        <w:spacing w:after="0"/>
        <w:ind w:left="0"/>
        <w:jc w:val="both"/>
      </w:pPr>
      <w:r>
        <w:rPr>
          <w:rFonts w:ascii="Times New Roman"/>
          <w:b w:val="false"/>
          <w:i w:val="false"/>
          <w:color w:val="000000"/>
          <w:sz w:val="28"/>
        </w:rPr>
        <w:t xml:space="preserve">
      крупного рогатого скота 249 голов, из них маточное (дойное) поголовье 82 головы, мелкого рогатого скота 349 голов, лошадей - 119 голов. </w:t>
      </w:r>
    </w:p>
    <w:bookmarkEnd w:id="31"/>
    <w:bookmarkStart w:name="z39" w:id="32"/>
    <w:p>
      <w:pPr>
        <w:spacing w:after="0"/>
        <w:ind w:left="0"/>
        <w:jc w:val="both"/>
      </w:pPr>
      <w:r>
        <w:rPr>
          <w:rFonts w:ascii="Times New Roman"/>
          <w:b w:val="false"/>
          <w:i w:val="false"/>
          <w:color w:val="000000"/>
          <w:sz w:val="28"/>
        </w:rPr>
        <w:t>
      Площадь пастбищ составляет 1700 га.</w:t>
      </w:r>
    </w:p>
    <w:bookmarkEnd w:id="32"/>
    <w:bookmarkStart w:name="z40" w:id="33"/>
    <w:p>
      <w:pPr>
        <w:spacing w:after="0"/>
        <w:ind w:left="0"/>
        <w:jc w:val="both"/>
      </w:pPr>
      <w:r>
        <w:rPr>
          <w:rFonts w:ascii="Times New Roman"/>
          <w:b w:val="false"/>
          <w:i w:val="false"/>
          <w:color w:val="000000"/>
          <w:sz w:val="28"/>
        </w:rPr>
        <w:t>
      в селе Андреевка:</w:t>
      </w:r>
    </w:p>
    <w:bookmarkEnd w:id="33"/>
    <w:bookmarkStart w:name="z41" w:id="34"/>
    <w:p>
      <w:pPr>
        <w:spacing w:after="0"/>
        <w:ind w:left="0"/>
        <w:jc w:val="both"/>
      </w:pPr>
      <w:r>
        <w:rPr>
          <w:rFonts w:ascii="Times New Roman"/>
          <w:b w:val="false"/>
          <w:i w:val="false"/>
          <w:color w:val="000000"/>
          <w:sz w:val="28"/>
        </w:rPr>
        <w:t>
      крупного рогатого скота 74 головы, из них маточное (дойное) поголовье 38 голов, мелкого рогатого скота 75 голов, лошадей – 12 голов.</w:t>
      </w:r>
    </w:p>
    <w:bookmarkEnd w:id="34"/>
    <w:bookmarkStart w:name="z42" w:id="35"/>
    <w:p>
      <w:pPr>
        <w:spacing w:after="0"/>
        <w:ind w:left="0"/>
        <w:jc w:val="both"/>
      </w:pPr>
      <w:r>
        <w:rPr>
          <w:rFonts w:ascii="Times New Roman"/>
          <w:b w:val="false"/>
          <w:i w:val="false"/>
          <w:color w:val="000000"/>
          <w:sz w:val="28"/>
        </w:rPr>
        <w:t>
      Площадь пастбищ составляет 930 га.</w:t>
      </w:r>
    </w:p>
    <w:bookmarkEnd w:id="35"/>
    <w:bookmarkStart w:name="z43" w:id="36"/>
    <w:p>
      <w:pPr>
        <w:spacing w:after="0"/>
        <w:ind w:left="0"/>
        <w:jc w:val="both"/>
      </w:pPr>
      <w:r>
        <w:rPr>
          <w:rFonts w:ascii="Times New Roman"/>
          <w:b w:val="false"/>
          <w:i w:val="false"/>
          <w:color w:val="000000"/>
          <w:sz w:val="28"/>
        </w:rPr>
        <w:t>
      в селе Александровка:</w:t>
      </w:r>
    </w:p>
    <w:bookmarkEnd w:id="36"/>
    <w:bookmarkStart w:name="z44" w:id="37"/>
    <w:p>
      <w:pPr>
        <w:spacing w:after="0"/>
        <w:ind w:left="0"/>
        <w:jc w:val="both"/>
      </w:pPr>
      <w:r>
        <w:rPr>
          <w:rFonts w:ascii="Times New Roman"/>
          <w:b w:val="false"/>
          <w:i w:val="false"/>
          <w:color w:val="000000"/>
          <w:sz w:val="28"/>
        </w:rPr>
        <w:t>
      крупного рогатого скота 127 голов, из них маточное (дойное) поголовье 48 голов, мелкого рогатого скота 47 голов, лошадей – 68 голов.</w:t>
      </w:r>
    </w:p>
    <w:bookmarkEnd w:id="37"/>
    <w:bookmarkStart w:name="z45" w:id="38"/>
    <w:p>
      <w:pPr>
        <w:spacing w:after="0"/>
        <w:ind w:left="0"/>
        <w:jc w:val="both"/>
      </w:pPr>
      <w:r>
        <w:rPr>
          <w:rFonts w:ascii="Times New Roman"/>
          <w:b w:val="false"/>
          <w:i w:val="false"/>
          <w:color w:val="000000"/>
          <w:sz w:val="28"/>
        </w:rPr>
        <w:t>
      Площадь пастбищ составляет 1377 га.</w:t>
      </w:r>
    </w:p>
    <w:bookmarkEnd w:id="38"/>
    <w:bookmarkStart w:name="z46" w:id="39"/>
    <w:p>
      <w:pPr>
        <w:spacing w:after="0"/>
        <w:ind w:left="0"/>
        <w:jc w:val="left"/>
      </w:pPr>
      <w:r>
        <w:rPr>
          <w:rFonts w:ascii="Times New Roman"/>
          <w:b/>
          <w:i w:val="false"/>
          <w:color w:val="000000"/>
        </w:rPr>
        <w:t xml:space="preserve"> Данные о численности поголовья сельскохозяйственных животных по Средигорненскому сельскому округу</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48" w:id="40"/>
    <w:p>
      <w:pPr>
        <w:spacing w:after="0"/>
        <w:ind w:left="0"/>
        <w:jc w:val="both"/>
      </w:pPr>
      <w:r>
        <w:rPr>
          <w:rFonts w:ascii="Times New Roman"/>
          <w:b w:val="false"/>
          <w:i w:val="false"/>
          <w:color w:val="000000"/>
          <w:sz w:val="28"/>
        </w:rPr>
        <w:t>
      Для обеспечения сельскохозяйственных животных по Средигорненскому сельскому округу, имеются всего 33978 га пастбищных угодий, в черте населенных пунктов числится 6987 га пастбищ.</w:t>
      </w:r>
    </w:p>
    <w:bookmarkEnd w:id="40"/>
    <w:bookmarkStart w:name="z49" w:id="41"/>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для нужд местного населения (село Средигорное, село Чиркаин, село Андреевка, село Александровка) по содержанию маточного (дойного) поголовья сельскохозяйственных животных при имеющихся пастбищных угодьях населенных пунктов в размере 6987 га, потребность составляет 801 га (</w:t>
      </w:r>
      <w:r>
        <w:rPr>
          <w:rFonts w:ascii="Times New Roman"/>
          <w:b w:val="false"/>
          <w:i w:val="false"/>
          <w:color w:val="000000"/>
          <w:sz w:val="28"/>
        </w:rPr>
        <w:t>таблица № 2</w:t>
      </w:r>
      <w:r>
        <w:rPr>
          <w:rFonts w:ascii="Times New Roman"/>
          <w:b w:val="false"/>
          <w:i w:val="false"/>
          <w:color w:val="000000"/>
          <w:sz w:val="28"/>
        </w:rPr>
        <w:t xml:space="preserve">).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r>
    </w:tbl>
    <w:bookmarkStart w:name="z51" w:id="42"/>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 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bl>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Для выпаса скота местного населения села Средигорное организовано 2 гурта: 1 гурт - севернее села Средигорное водопой - речка Березовка, ручьи; 2 гурт - восточнее села Средигорное, водопой - ручьи.</w:t>
      </w:r>
    </w:p>
    <w:bookmarkEnd w:id="43"/>
    <w:bookmarkStart w:name="z54" w:id="44"/>
    <w:p>
      <w:pPr>
        <w:spacing w:after="0"/>
        <w:ind w:left="0"/>
        <w:jc w:val="both"/>
      </w:pPr>
      <w:r>
        <w:rPr>
          <w:rFonts w:ascii="Times New Roman"/>
          <w:b w:val="false"/>
          <w:i w:val="false"/>
          <w:color w:val="000000"/>
          <w:sz w:val="28"/>
        </w:rPr>
        <w:t>
      Для выпаса скота населения села Чиркаин организовано 2 гурта: 1 гурт – юго-восточнее села Чиркаин, водопой - ручей Первый ключ; 2 гурт – юго-восточнее села Чиркаин, водопой - речка Чириккаин, ручьи.</w:t>
      </w:r>
    </w:p>
    <w:bookmarkEnd w:id="44"/>
    <w:bookmarkStart w:name="z55" w:id="45"/>
    <w:p>
      <w:pPr>
        <w:spacing w:after="0"/>
        <w:ind w:left="0"/>
        <w:jc w:val="both"/>
      </w:pPr>
      <w:r>
        <w:rPr>
          <w:rFonts w:ascii="Times New Roman"/>
          <w:b w:val="false"/>
          <w:i w:val="false"/>
          <w:color w:val="000000"/>
          <w:sz w:val="28"/>
        </w:rPr>
        <w:t>
      Для выпаса скота населения села Андреевка организован 1 гурт - северо-восточнее села Андреевка, водопой- ручьи.</w:t>
      </w:r>
    </w:p>
    <w:bookmarkEnd w:id="45"/>
    <w:bookmarkStart w:name="z56" w:id="46"/>
    <w:p>
      <w:pPr>
        <w:spacing w:after="0"/>
        <w:ind w:left="0"/>
        <w:jc w:val="both"/>
      </w:pPr>
      <w:r>
        <w:rPr>
          <w:rFonts w:ascii="Times New Roman"/>
          <w:b w:val="false"/>
          <w:i w:val="false"/>
          <w:color w:val="000000"/>
          <w:sz w:val="28"/>
        </w:rPr>
        <w:t>
      Для выпаса скота населения села Александровка организован 1 гурт - северо-восточнее села Александровка, водопой- ручей Кочки, ручьи.</w:t>
      </w:r>
    </w:p>
    <w:bookmarkEnd w:id="46"/>
    <w:bookmarkStart w:name="z57" w:id="47"/>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Средигорненского сельского округа составляет: крупного рогатого скота 963 головы, мелкого рогатого скота 20 голов, лошадей 65 голов.</w:t>
      </w:r>
    </w:p>
    <w:bookmarkEnd w:id="47"/>
    <w:bookmarkStart w:name="z58" w:id="48"/>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3231 га (</w:t>
      </w:r>
      <w:r>
        <w:rPr>
          <w:rFonts w:ascii="Times New Roman"/>
          <w:b w:val="false"/>
          <w:i w:val="false"/>
          <w:color w:val="000000"/>
          <w:sz w:val="28"/>
        </w:rPr>
        <w:t>таблица № 4</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"Средигорненский"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"Южаков"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"СПК "Ангибаева"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"Жамбурбаев 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bl>
    <w:bookmarkStart w:name="z60" w:id="49"/>
    <w:p>
      <w:pPr>
        <w:spacing w:after="0"/>
        <w:ind w:left="0"/>
        <w:jc w:val="both"/>
      </w:pPr>
      <w:r>
        <w:rPr>
          <w:rFonts w:ascii="Times New Roman"/>
          <w:b w:val="false"/>
          <w:i w:val="false"/>
          <w:color w:val="000000"/>
          <w:sz w:val="28"/>
        </w:rPr>
        <w:t>
      Сложившуюся потребность пастбищных угодий ТОО "Средигорненский" в размере 90 га необходимо восполнить за счет выпаса сельскохозяйственных животных на землях населенного пункта.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2" w:id="50"/>
    <w:p>
      <w:pPr>
        <w:spacing w:after="0"/>
        <w:ind w:left="0"/>
        <w:jc w:val="left"/>
      </w:pPr>
      <w:r>
        <w:rPr>
          <w:rFonts w:ascii="Times New Roman"/>
          <w:b/>
          <w:i w:val="false"/>
          <w:color w:val="000000"/>
        </w:rPr>
        <w:t xml:space="preserve"> Схема (карта) расположения пастбищ на территории Средигорненского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50"/>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Условные обозначения:</w:t>
      </w:r>
    </w:p>
    <w:bookmarkEnd w:id="51"/>
    <w:p>
      <w:pPr>
        <w:spacing w:after="0"/>
        <w:ind w:left="0"/>
        <w:jc w:val="left"/>
      </w:pPr>
      <w:r>
        <w:br/>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5" w:id="52"/>
    <w:p>
      <w:pPr>
        <w:spacing w:after="0"/>
        <w:ind w:left="0"/>
        <w:jc w:val="left"/>
      </w:pPr>
      <w:r>
        <w:rPr>
          <w:rFonts w:ascii="Times New Roman"/>
          <w:b/>
          <w:i w:val="false"/>
          <w:color w:val="000000"/>
        </w:rPr>
        <w:t xml:space="preserve"> Приемлемые схемы пастбищеоборотов</w:t>
      </w:r>
    </w:p>
    <w:bookmarkEnd w:id="52"/>
    <w:bookmarkStart w:name="z66" w:id="53"/>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8" w:id="54"/>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4"/>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5"/>
    <w:p>
      <w:pPr>
        <w:spacing w:after="0"/>
        <w:ind w:left="0"/>
        <w:jc w:val="left"/>
      </w:pPr>
      <w:r>
        <w:rPr>
          <w:rFonts w:ascii="Times New Roman"/>
          <w:b/>
          <w:i w:val="false"/>
          <w:color w:val="000000"/>
        </w:rPr>
        <w:t xml:space="preserve"> Условные обозначения:</w:t>
      </w:r>
    </w:p>
    <w:bookmarkEnd w:id="55"/>
    <w:p>
      <w:pPr>
        <w:spacing w:after="0"/>
        <w:ind w:left="0"/>
        <w:jc w:val="left"/>
      </w:pP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 Алтай </w:t>
            </w:r>
            <w:r>
              <w:br/>
            </w:r>
            <w:r>
              <w:rPr>
                <w:rFonts w:ascii="Times New Roman"/>
                <w:b w:val="false"/>
                <w:i w:val="false"/>
                <w:color w:val="000000"/>
                <w:sz w:val="20"/>
              </w:rPr>
              <w:t>на 2022-2023 годы</w:t>
            </w:r>
          </w:p>
        </w:tc>
      </w:tr>
    </w:tbl>
    <w:bookmarkStart w:name="z72" w:id="56"/>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p>
    <w:bookmarkEnd w:id="56"/>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left"/>
      </w:pPr>
      <w:r>
        <w:rPr>
          <w:rFonts w:ascii="Times New Roman"/>
          <w:b/>
          <w:i w:val="false"/>
          <w:color w:val="000000"/>
        </w:rPr>
        <w:t xml:space="preserve"> Условные обозначения:</w:t>
      </w:r>
    </w:p>
    <w:bookmarkEnd w:id="57"/>
    <w:p>
      <w:pPr>
        <w:spacing w:after="0"/>
        <w:ind w:left="0"/>
        <w:jc w:val="left"/>
      </w:pPr>
      <w:r>
        <w:br/>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5" w:id="5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перемещения его на предоставляемые пастбища</w:t>
      </w:r>
    </w:p>
    <w:bookmarkEnd w:id="58"/>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9"/>
    <w:p>
      <w:pPr>
        <w:spacing w:after="0"/>
        <w:ind w:left="0"/>
        <w:jc w:val="left"/>
      </w:pPr>
      <w:r>
        <w:rPr>
          <w:rFonts w:ascii="Times New Roman"/>
          <w:b/>
          <w:i w:val="false"/>
          <w:color w:val="000000"/>
        </w:rPr>
        <w:t xml:space="preserve"> Условные обозначения:</w:t>
      </w:r>
    </w:p>
    <w:bookmarkEnd w:id="59"/>
    <w:p>
      <w:pPr>
        <w:spacing w:after="0"/>
        <w:ind w:left="0"/>
        <w:jc w:val="left"/>
      </w:pPr>
      <w:r>
        <w:br/>
      </w:r>
    </w:p>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8" w:id="60"/>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Средигорненском сельском округе</w:t>
      </w:r>
    </w:p>
    <w:bookmarkEnd w:id="60"/>
    <w:p>
      <w:pPr>
        <w:spacing w:after="0"/>
        <w:ind w:left="0"/>
        <w:jc w:val="left"/>
      </w:pP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1"/>
    <w:p>
      <w:pPr>
        <w:spacing w:after="0"/>
        <w:ind w:left="0"/>
        <w:jc w:val="left"/>
      </w:pPr>
      <w:r>
        <w:rPr>
          <w:rFonts w:ascii="Times New Roman"/>
          <w:b/>
          <w:i w:val="false"/>
          <w:color w:val="000000"/>
        </w:rPr>
        <w:t xml:space="preserve"> Условные обозначения:</w:t>
      </w:r>
    </w:p>
    <w:bookmarkEnd w:id="61"/>
    <w:p>
      <w:pPr>
        <w:spacing w:after="0"/>
        <w:ind w:left="0"/>
        <w:jc w:val="left"/>
      </w:pPr>
      <w:r>
        <w:br/>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1" w:id="6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3" w:id="6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63"/>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4"/>
    <w:p>
      <w:pPr>
        <w:spacing w:after="0"/>
        <w:ind w:left="0"/>
        <w:jc w:val="left"/>
      </w:pPr>
      <w:r>
        <w:rPr>
          <w:rFonts w:ascii="Times New Roman"/>
          <w:b/>
          <w:i w:val="false"/>
          <w:color w:val="000000"/>
        </w:rPr>
        <w:t xml:space="preserve"> Условные обозначения:</w:t>
      </w:r>
    </w:p>
    <w:bookmarkEnd w:id="64"/>
    <w:p>
      <w:pPr>
        <w:spacing w:after="0"/>
        <w:ind w:left="0"/>
        <w:jc w:val="left"/>
      </w:pPr>
      <w:r>
        <w:br/>
      </w:r>
    </w:p>
    <w:p>
      <w:pPr>
        <w:spacing w:after="0"/>
        <w:ind w:left="0"/>
        <w:jc w:val="both"/>
      </w:pPr>
      <w:r>
        <w:drawing>
          <wp:inline distT="0" distB="0" distL="0" distR="0">
            <wp:extent cx="7023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23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