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2cfd" w14:textId="0072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25 июня 2018 года № 23/6-VI "Об утверждении регламента собрания местного сообщества по Глубоковскому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6 октября 2021 года № 11/8-VII. Утратило силу решением Глубоковского районного маслихата Восточно-Казахстанской области от 20 марта 2024 года № 10/4-VIII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10/4-VIII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Глубоковский районный маслихат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"Об утверждении регламента собрания местного сообщества по Глубоковскому району" от 25 июня 2018 года № 23/6-VI (зарегистрировано в Реестре государственной регистрации нормативных правовых актов под № 5-9-177)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по Глубоковскому району, утвержденном указанным решением: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под № 15630) и определяет порядок образования и деятельности собрания местного сообщества по Глубоковскому району.";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Собрание проводится по текущим вопросам местного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поселка, сельского округа (далее – сельский округ)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Собрание в рамках своих полномочий принимает решения большинством голосов присутствующих на созыве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сельского округа в срок не более пяти рабочих дней.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