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3a40" w14:textId="9373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Приречного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81 352,0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83 260,3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23/187-VII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51 851,0 тысяч тенге.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23/187-VII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