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60f7" w14:textId="8126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проводимых на территории села, сельских округов Келесского района</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24 сентября 2021 года № 7-71-VII</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со статьей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Казакстан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за № 15630), Келесский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сельских округов Келесского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Келесского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и правовых актов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Келесского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Келесского района</w:t>
            </w:r>
            <w:r>
              <w:br/>
            </w:r>
            <w:r>
              <w:rPr>
                <w:rFonts w:ascii="Times New Roman"/>
                <w:b w:val="false"/>
                <w:i w:val="false"/>
                <w:color w:val="000000"/>
                <w:sz w:val="20"/>
              </w:rPr>
              <w:t>от 24 сентября 2021 года</w:t>
            </w:r>
            <w:r>
              <w:br/>
            </w:r>
            <w:r>
              <w:rPr>
                <w:rFonts w:ascii="Times New Roman"/>
                <w:b w:val="false"/>
                <w:i w:val="false"/>
                <w:color w:val="000000"/>
                <w:sz w:val="20"/>
              </w:rPr>
              <w:t>№ 7-71-VІI</w:t>
            </w:r>
          </w:p>
        </w:tc>
      </w:tr>
    </w:tbl>
    <w:bookmarkStart w:name="z6" w:id="4"/>
    <w:p>
      <w:pPr>
        <w:spacing w:after="0"/>
        <w:ind w:left="0"/>
        <w:jc w:val="left"/>
      </w:pPr>
      <w:r>
        <w:rPr>
          <w:rFonts w:ascii="Times New Roman"/>
          <w:b/>
          <w:i w:val="false"/>
          <w:color w:val="000000"/>
        </w:rPr>
        <w:t xml:space="preserve"> Регламент собрания местного сообщества проводимых на территории села, сельских округов Келесского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Келесского районного маслихата Туркестанской области от 11.05.2022 </w:t>
      </w:r>
      <w:r>
        <w:rPr>
          <w:rFonts w:ascii="Times New Roman"/>
          <w:b w:val="false"/>
          <w:i w:val="false"/>
          <w:color w:val="ff0000"/>
          <w:sz w:val="28"/>
        </w:rPr>
        <w:t>№ 13-109-VII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собрания местного сообщества проводимых на территории села, сельских округов Келесского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Типовым регламентом</w:t>
      </w:r>
      <w:r>
        <w:rPr>
          <w:rFonts w:ascii="Times New Roman"/>
          <w:b w:val="false"/>
          <w:i w:val="false"/>
          <w:color w:val="000000"/>
          <w:sz w:val="28"/>
        </w:rPr>
        <w:t xml:space="preserve">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6"/>
    <w:bookmarkStart w:name="z9"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района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8"/>
    <w:p>
      <w:pPr>
        <w:spacing w:after="0"/>
        <w:ind w:left="0"/>
        <w:jc w:val="both"/>
      </w:pPr>
      <w:r>
        <w:rPr>
          <w:rFonts w:ascii="Times New Roman"/>
          <w:b w:val="false"/>
          <w:i w:val="false"/>
          <w:color w:val="000000"/>
          <w:sz w:val="28"/>
        </w:rPr>
        <w:t>
      3. Регламент собрания утверждается Келесским районным маслихатом.</w:t>
      </w:r>
    </w:p>
    <w:bookmarkEnd w:id="8"/>
    <w:bookmarkStart w:name="z11"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3"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4"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5"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Келесского районного маслихата Туркестанской области от 06.11.2023 </w:t>
      </w:r>
      <w:r>
        <w:rPr>
          <w:rFonts w:ascii="Times New Roman"/>
          <w:b w:val="false"/>
          <w:i w:val="false"/>
          <w:color w:val="000000"/>
          <w:sz w:val="28"/>
        </w:rPr>
        <w:t>№ 6-63-VIII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Собрание созывается и проводится акимами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xml:space="preserve">
      Голосование по каждому вопросу повестки дня проводится раздельно. </w:t>
      </w:r>
    </w:p>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Start w:name="z21" w:id="1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4"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Келесский районный маслихат.</w:t>
      </w:r>
    </w:p>
    <w:bookmarkStart w:name="z25" w:id="2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3"/>
    <w:bookmarkStart w:name="z26" w:id="2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Келесского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Келесского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5"/>
    <w:bookmarkStart w:name="z28"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6"/>
    <w:bookmarkStart w:name="z29"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0"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1" w:id="2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