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9efd" w14:textId="0009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29 мая 2018 года № 28/2 "Об утверждении регламента собрания местного сообщества города Мамлютка и сельских округов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14 декабря 2021 года № 14/14</w:t>
      </w:r>
    </w:p>
    <w:p>
      <w:pPr>
        <w:spacing w:after="0"/>
        <w:ind w:left="0"/>
        <w:jc w:val="both"/>
      </w:pPr>
      <w:bookmarkStart w:name="z4" w:id="0"/>
      <w:r>
        <w:rPr>
          <w:rFonts w:ascii="Times New Roman"/>
          <w:b w:val="false"/>
          <w:i w:val="false"/>
          <w:color w:val="000000"/>
          <w:sz w:val="28"/>
        </w:rPr>
        <w:t>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регламента собрания местного сообщества города Мамлютка и сельских округов Мамлютского района Северо-Казахстанской области" от 29 мая 2018 года № 28/2 (зарегистрировано в Реестре государственной регистрации нормативных правовых актов под № 4750)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собрания местного сообщества города Мамлютка и сельских округов Мамлютского района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мая 2018 года № 28/2</w:t>
            </w:r>
          </w:p>
        </w:tc>
      </w:tr>
    </w:tbl>
    <w:bookmarkStart w:name="z20" w:id="4"/>
    <w:p>
      <w:pPr>
        <w:spacing w:after="0"/>
        <w:ind w:left="0"/>
        <w:jc w:val="left"/>
      </w:pPr>
      <w:r>
        <w:rPr>
          <w:rFonts w:ascii="Times New Roman"/>
          <w:b/>
          <w:i w:val="false"/>
          <w:color w:val="000000"/>
        </w:rPr>
        <w:t xml:space="preserve"> Регламент собрания местного сообщества города Мамлютка и сельских округов Мамлютского района Северо-Казахстанской области</w:t>
      </w:r>
    </w:p>
    <w:bookmarkEnd w:id="4"/>
    <w:bookmarkStart w:name="z21" w:id="5"/>
    <w:p>
      <w:pPr>
        <w:spacing w:after="0"/>
        <w:ind w:left="0"/>
        <w:jc w:val="left"/>
      </w:pPr>
      <w:r>
        <w:rPr>
          <w:rFonts w:ascii="Times New Roman"/>
          <w:b/>
          <w:i w:val="false"/>
          <w:color w:val="000000"/>
        </w:rPr>
        <w:t xml:space="preserve"> 1. Общие положения</w:t>
      </w:r>
    </w:p>
    <w:bookmarkEnd w:id="5"/>
    <w:bookmarkStart w:name="z22" w:id="6"/>
    <w:p>
      <w:pPr>
        <w:spacing w:after="0"/>
        <w:ind w:left="0"/>
        <w:jc w:val="both"/>
      </w:pPr>
      <w:r>
        <w:rPr>
          <w:rFonts w:ascii="Times New Roman"/>
          <w:b w:val="false"/>
          <w:i w:val="false"/>
          <w:color w:val="000000"/>
          <w:sz w:val="28"/>
        </w:rPr>
        <w:t>
      1. Настоящий регламент собрания местного сообщества города Мамлютка и сельских округов Мамлютского района Северо-Казахстанской области (далее – регламент) разработан в соответствии с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2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Мамлютка и сельских округов Мамлютского района Северо-Казахстанской области (далее – город, сельский округ), в границах которой осуществляется местное самоуправление, формируются и функционируют его органы;</w:t>
      </w:r>
    </w:p>
    <w:bookmarkEnd w:id="8"/>
    <w:bookmarkStart w:name="z2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6" w:id="10"/>
    <w:p>
      <w:pPr>
        <w:spacing w:after="0"/>
        <w:ind w:left="0"/>
        <w:jc w:val="both"/>
      </w:pPr>
      <w:r>
        <w:rPr>
          <w:rFonts w:ascii="Times New Roman"/>
          <w:b w:val="false"/>
          <w:i w:val="false"/>
          <w:color w:val="000000"/>
          <w:sz w:val="28"/>
        </w:rPr>
        <w:t>
      3) вопросы местного значения – вопросы деятельности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9"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3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сельского округа:</w:t>
      </w:r>
    </w:p>
    <w:bookmarkEnd w:id="14"/>
    <w:bookmarkStart w:name="z3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3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5" w:id="19"/>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6" w:id="20"/>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20"/>
    <w:bookmarkStart w:name="z37"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40" w:id="24"/>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bookmarkEnd w:id="24"/>
    <w:bookmarkStart w:name="z41" w:id="25"/>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42" w:id="26"/>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bookmarkEnd w:id="26"/>
    <w:bookmarkStart w:name="z4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bookmarkEnd w:id="27"/>
    <w:bookmarkStart w:name="z4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bookmarkEnd w:id="28"/>
    <w:bookmarkStart w:name="z45" w:id="29"/>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bookmarkEnd w:id="29"/>
    <w:bookmarkStart w:name="z46"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7"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сельского округа для дальнейшего внесения в соответствующую районную избирательную комиссию для регистрации в качестве кандидата в акимы города, сельского округа;</w:t>
      </w:r>
    </w:p>
    <w:bookmarkEnd w:id="31"/>
    <w:bookmarkStart w:name="z48"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w:t>
      </w:r>
    </w:p>
    <w:bookmarkEnd w:id="32"/>
    <w:bookmarkStart w:name="z49"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50"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51" w:id="35"/>
    <w:p>
      <w:pPr>
        <w:spacing w:after="0"/>
        <w:ind w:left="0"/>
        <w:jc w:val="both"/>
      </w:pPr>
      <w:r>
        <w:rPr>
          <w:rFonts w:ascii="Times New Roman"/>
          <w:b w:val="false"/>
          <w:i w:val="false"/>
          <w:color w:val="000000"/>
          <w:sz w:val="28"/>
        </w:rPr>
        <w:t>
      5.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52"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53"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54" w:id="3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5"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6"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7"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8"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9"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60" w:id="44"/>
    <w:p>
      <w:pPr>
        <w:spacing w:after="0"/>
        <w:ind w:left="0"/>
        <w:jc w:val="both"/>
      </w:pPr>
      <w:r>
        <w:rPr>
          <w:rFonts w:ascii="Times New Roman"/>
          <w:b w:val="false"/>
          <w:i w:val="false"/>
          <w:color w:val="000000"/>
          <w:sz w:val="28"/>
        </w:rPr>
        <w:t>
      9.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44"/>
    <w:bookmarkStart w:name="z61"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62"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63"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64"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5"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6"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7"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8"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9"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70"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71"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72"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73"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74"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5" w:id="59"/>
    <w:p>
      <w:pPr>
        <w:spacing w:after="0"/>
        <w:ind w:left="0"/>
        <w:jc w:val="both"/>
      </w:pPr>
      <w:r>
        <w:rPr>
          <w:rFonts w:ascii="Times New Roman"/>
          <w:b w:val="false"/>
          <w:i w:val="false"/>
          <w:color w:val="000000"/>
          <w:sz w:val="28"/>
        </w:rPr>
        <w:t>
      1) дата и место проведения собрания;</w:t>
      </w:r>
    </w:p>
    <w:bookmarkEnd w:id="59"/>
    <w:bookmarkStart w:name="z76"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7"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8"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9"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80"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64"/>
    <w:bookmarkStart w:name="z81"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5"/>
    <w:bookmarkStart w:name="z82" w:id="66"/>
    <w:p>
      <w:pPr>
        <w:spacing w:after="0"/>
        <w:ind w:left="0"/>
        <w:jc w:val="both"/>
      </w:pPr>
      <w:r>
        <w:rPr>
          <w:rFonts w:ascii="Times New Roman"/>
          <w:b w:val="false"/>
          <w:i w:val="false"/>
          <w:color w:val="000000"/>
          <w:sz w:val="28"/>
        </w:rPr>
        <w:t>
      13.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66"/>
    <w:bookmarkStart w:name="z83"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84"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вышестоящим акимом.</w:t>
      </w:r>
    </w:p>
    <w:bookmarkEnd w:id="68"/>
    <w:bookmarkStart w:name="z85" w:id="69"/>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выщестоящего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6"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7"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71"/>
    <w:bookmarkStart w:name="z88"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сельского округа через средства массовой информации или иными способами.</w:t>
      </w:r>
    </w:p>
    <w:bookmarkEnd w:id="72"/>
    <w:bookmarkStart w:name="z89"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90"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91"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92"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