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872a" w14:textId="6ae8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в Павлодарском районе на 2021 - 2022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районного маслихата Павлодарской области от 12 августа 2021 года № 9/49.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статьей 13 Закона Республики Казахстан "О пастбищах", Павлодарский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в Павлодарском районе на 2021 - 2022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экономики, бюджета, агропромышленного комплекса, земельных отношений и экологии.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Павлодарского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12 августа 2021 года</w:t>
            </w:r>
            <w:r>
              <w:br/>
            </w:r>
            <w:r>
              <w:rPr>
                <w:rFonts w:ascii="Times New Roman"/>
                <w:b w:val="false"/>
                <w:i w:val="false"/>
                <w:color w:val="000000"/>
                <w:sz w:val="20"/>
              </w:rPr>
              <w:t>№ 9/49</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 в Павлодарском районе</w:t>
      </w:r>
      <w:r>
        <w:br/>
      </w:r>
      <w:r>
        <w:rPr>
          <w:rFonts w:ascii="Times New Roman"/>
          <w:b/>
          <w:i w:val="false"/>
          <w:color w:val="000000"/>
        </w:rPr>
        <w:t>на 2021 - 2022 годы</w:t>
      </w:r>
    </w:p>
    <w:bookmarkEnd w:id="4"/>
    <w:bookmarkStart w:name="z7" w:id="5"/>
    <w:p>
      <w:pPr>
        <w:spacing w:after="0"/>
        <w:ind w:left="0"/>
        <w:jc w:val="both"/>
      </w:pPr>
      <w:r>
        <w:rPr>
          <w:rFonts w:ascii="Times New Roman"/>
          <w:b w:val="false"/>
          <w:i w:val="false"/>
          <w:color w:val="000000"/>
          <w:sz w:val="28"/>
        </w:rPr>
        <w:t>
      1. Настоящий План по управлению пастбищами и их использованию в Павлодарском районе на 2021 - 2022 годы (далее – План) разработан в соответствии с Законами Республики Казахстан "</w:t>
      </w:r>
      <w:r>
        <w:rPr>
          <w:rFonts w:ascii="Times New Roman"/>
          <w:b w:val="false"/>
          <w:i w:val="false"/>
          <w:color w:val="000000"/>
          <w:sz w:val="28"/>
        </w:rPr>
        <w:t xml:space="preserve">О местном государственном управлении и самоуправлении </w:t>
      </w:r>
      <w:r>
        <w:rPr>
          <w:rFonts w:ascii="Times New Roman"/>
          <w:b w:val="false"/>
          <w:i w:val="false"/>
          <w:color w:val="000000"/>
          <w:sz w:val="28"/>
        </w:rPr>
        <w:t xml:space="preserve"> в Республике Казахстан", "</w:t>
      </w:r>
      <w:r>
        <w:rPr>
          <w:rFonts w:ascii="Times New Roman"/>
          <w:b w:val="false"/>
          <w:i w:val="false"/>
          <w:color w:val="000000"/>
          <w:sz w:val="28"/>
        </w:rPr>
        <w:t>О пастбищах</w:t>
      </w:r>
      <w:r>
        <w:rPr>
          <w:rFonts w:ascii="Times New Roman"/>
          <w:b w:val="false"/>
          <w:i w:val="false"/>
          <w:color w:val="000000"/>
          <w:sz w:val="28"/>
        </w:rPr>
        <w:t>", приказом Заместителя Премьер-Министра Республики Казахстан - Министра сельского хозяйства Республики Казахстан "Об утверждении Правил рационального использования пастбищ", приказом Министра сельского хозяйства Республики Казахстан "Об утверждении предельно допустимой нормы нагрузки на общую площадь пастбищ".</w:t>
      </w:r>
    </w:p>
    <w:bookmarkEnd w:id="5"/>
    <w:bookmarkStart w:name="z8" w:id="6"/>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6"/>
    <w:bookmarkStart w:name="z9" w:id="7"/>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7"/>
    <w:bookmarkStart w:name="z10" w:id="8"/>
    <w:p>
      <w:pPr>
        <w:spacing w:after="0"/>
        <w:ind w:left="0"/>
        <w:jc w:val="both"/>
      </w:pPr>
      <w:r>
        <w:rPr>
          <w:rFonts w:ascii="Times New Roman"/>
          <w:b w:val="false"/>
          <w:i w:val="false"/>
          <w:color w:val="000000"/>
          <w:sz w:val="28"/>
        </w:rPr>
        <w:t xml:space="preserve">
      4. План содержит: </w:t>
      </w:r>
    </w:p>
    <w:bookmarkEnd w:id="8"/>
    <w:p>
      <w:pPr>
        <w:spacing w:after="0"/>
        <w:ind w:left="0"/>
        <w:jc w:val="both"/>
      </w:pPr>
      <w:r>
        <w:rPr>
          <w:rFonts w:ascii="Times New Roman"/>
          <w:b w:val="false"/>
          <w:i w:val="false"/>
          <w:color w:val="000000"/>
          <w:sz w:val="28"/>
        </w:rPr>
        <w:t xml:space="preserve">
      1) схему (карту) расположения пастбищ на территории Павлодарского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2) приемлемые схемы пастбищеоборотов на территории Павлодарского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3) карту Павлодарского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Павлодарского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Павлодарского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сельских округах Павлодарского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Start w:name="z11" w:id="9"/>
    <w:p>
      <w:pPr>
        <w:spacing w:after="0"/>
        <w:ind w:left="0"/>
        <w:jc w:val="both"/>
      </w:pPr>
      <w:r>
        <w:rPr>
          <w:rFonts w:ascii="Times New Roman"/>
          <w:b w:val="false"/>
          <w:i w:val="false"/>
          <w:color w:val="000000"/>
          <w:sz w:val="28"/>
        </w:rPr>
        <w:t>
      5. Павлодарский район образован в 1928 году, расположен вокруг областного центра, на правом берегу реки Иртыш. С севера граничит с районом Теренколь, с юга – с районом Аққулы, с восточной стороны – с Щербактинским районом, с северо-восточной стороны – с Успенским районом. Административно-территориальное деление состоит из 38 сельских населенных пунктов, расположенных в 12 сельских округах и одном селе.</w:t>
      </w:r>
    </w:p>
    <w:bookmarkEnd w:id="9"/>
    <w:p>
      <w:pPr>
        <w:spacing w:after="0"/>
        <w:ind w:left="0"/>
        <w:jc w:val="both"/>
      </w:pPr>
      <w:r>
        <w:rPr>
          <w:rFonts w:ascii="Times New Roman"/>
          <w:b w:val="false"/>
          <w:i w:val="false"/>
          <w:color w:val="000000"/>
          <w:sz w:val="28"/>
        </w:rPr>
        <w:t>
      Климат резко континентальный, но благодаря близости реки Иртыш более мягкий,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Годовое количество атмосферных осадков составляет 272 миллиметров. Господствуют юго-западные и северные ветры, часты восточные суховеи.</w:t>
      </w:r>
    </w:p>
    <w:p>
      <w:pPr>
        <w:spacing w:after="0"/>
        <w:ind w:left="0"/>
        <w:jc w:val="both"/>
      </w:pPr>
      <w:r>
        <w:rPr>
          <w:rFonts w:ascii="Times New Roman"/>
          <w:b w:val="false"/>
          <w:i w:val="false"/>
          <w:color w:val="000000"/>
          <w:sz w:val="28"/>
        </w:rPr>
        <w:t>
      Почвенный покров представлен темно-каштановыми образованиями, местами – солонцами и солончаками. Почвы имеют слабо выраженную структуру и бедны перегнойными веществами. На севере района распространены темно-каштановые почвы, а на юге – каштановые почвы.</w:t>
      </w:r>
    </w:p>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озера: Коряковское, Маралды, Зункамыс и другие.</w:t>
      </w:r>
    </w:p>
    <w:p>
      <w:pPr>
        <w:spacing w:after="0"/>
        <w:ind w:left="0"/>
        <w:jc w:val="both"/>
      </w:pPr>
      <w:r>
        <w:rPr>
          <w:rFonts w:ascii="Times New Roman"/>
          <w:b w:val="false"/>
          <w:i w:val="false"/>
          <w:color w:val="000000"/>
          <w:sz w:val="28"/>
        </w:rPr>
        <w:t>
      Растительность в основном однообразная, степная с преобладанием типчака, дерновинных злаковых, ковыля волосатика, овсяницы бороздчатой и полыни. В степной зоне преобладают культурный тип растительности, созданный путем коренного улучшения. Основная культура пырей гребенчатый (житняк).</w:t>
      </w:r>
    </w:p>
    <w:p>
      <w:pPr>
        <w:spacing w:after="0"/>
        <w:ind w:left="0"/>
        <w:jc w:val="both"/>
      </w:pPr>
      <w:r>
        <w:rPr>
          <w:rFonts w:ascii="Times New Roman"/>
          <w:b w:val="false"/>
          <w:i w:val="false"/>
          <w:color w:val="000000"/>
          <w:sz w:val="28"/>
        </w:rPr>
        <w:t>
      Средняя урожайность пастбищных угодий составляет 5,7 центнеров.</w:t>
      </w:r>
    </w:p>
    <w:p>
      <w:pPr>
        <w:spacing w:after="0"/>
        <w:ind w:left="0"/>
        <w:jc w:val="both"/>
      </w:pPr>
      <w:r>
        <w:rPr>
          <w:rFonts w:ascii="Times New Roman"/>
          <w:b w:val="false"/>
          <w:i w:val="false"/>
          <w:color w:val="000000"/>
          <w:sz w:val="28"/>
        </w:rPr>
        <w:t>
      Фонд кормов пастбищ используется в пастбищный период продолжительностью 170 – 180 дней.</w:t>
      </w:r>
    </w:p>
    <w:bookmarkStart w:name="z12" w:id="10"/>
    <w:p>
      <w:pPr>
        <w:spacing w:after="0"/>
        <w:ind w:left="0"/>
        <w:jc w:val="both"/>
      </w:pPr>
      <w:r>
        <w:rPr>
          <w:rFonts w:ascii="Times New Roman"/>
          <w:b w:val="false"/>
          <w:i w:val="false"/>
          <w:color w:val="000000"/>
          <w:sz w:val="28"/>
        </w:rPr>
        <w:t>
      6. Общая площадь земель района 584 219,2 гектаров (далее – га), из них пастбищные угодья – 249 969 га.</w:t>
      </w:r>
    </w:p>
    <w:bookmarkEnd w:id="10"/>
    <w:p>
      <w:pPr>
        <w:spacing w:after="0"/>
        <w:ind w:left="0"/>
        <w:jc w:val="both"/>
      </w:pPr>
      <w:r>
        <w:rPr>
          <w:rFonts w:ascii="Times New Roman"/>
          <w:b w:val="false"/>
          <w:i w:val="false"/>
          <w:color w:val="000000"/>
          <w:sz w:val="28"/>
        </w:rPr>
        <w:t>
      В границах земель населенных пунктов сосредоточено 68,4 тыс. га пастбищ предназначенных для выпаса маточного поголовья подсобных хозяйств населения, 181,5 тыс. га земли сельскохозяйственного назначения.</w:t>
      </w:r>
    </w:p>
    <w:p>
      <w:pPr>
        <w:spacing w:after="0"/>
        <w:ind w:left="0"/>
        <w:jc w:val="both"/>
      </w:pPr>
      <w:r>
        <w:rPr>
          <w:rFonts w:ascii="Times New Roman"/>
          <w:b w:val="false"/>
          <w:i w:val="false"/>
          <w:color w:val="000000"/>
          <w:sz w:val="28"/>
        </w:rPr>
        <w:t>
      Согласно земельного баланса в землепользование предоставлено 356 участков общей площадью 163,3 тыс. га.</w:t>
      </w:r>
    </w:p>
    <w:p>
      <w:pPr>
        <w:spacing w:after="0"/>
        <w:ind w:left="0"/>
        <w:jc w:val="both"/>
      </w:pPr>
      <w:r>
        <w:rPr>
          <w:rFonts w:ascii="Times New Roman"/>
          <w:b w:val="false"/>
          <w:i w:val="false"/>
          <w:color w:val="000000"/>
          <w:sz w:val="28"/>
        </w:rPr>
        <w:t>
      За крестьянскими и фермерскими хозяйствами закреплено – 238 участков;</w:t>
      </w:r>
    </w:p>
    <w:p>
      <w:pPr>
        <w:spacing w:after="0"/>
        <w:ind w:left="0"/>
        <w:jc w:val="both"/>
      </w:pPr>
      <w:r>
        <w:rPr>
          <w:rFonts w:ascii="Times New Roman"/>
          <w:b w:val="false"/>
          <w:i w:val="false"/>
          <w:color w:val="000000"/>
          <w:sz w:val="28"/>
        </w:rPr>
        <w:t>
      За сельскохозяйственными предприятиями – 68 участков;</w:t>
      </w:r>
    </w:p>
    <w:p>
      <w:pPr>
        <w:spacing w:after="0"/>
        <w:ind w:left="0"/>
        <w:jc w:val="both"/>
      </w:pPr>
      <w:r>
        <w:rPr>
          <w:rFonts w:ascii="Times New Roman"/>
          <w:b w:val="false"/>
          <w:i w:val="false"/>
          <w:color w:val="000000"/>
          <w:sz w:val="28"/>
        </w:rPr>
        <w:t>
      За гражданами (без ИП) – 50 участков.</w:t>
      </w:r>
    </w:p>
    <w:p>
      <w:pPr>
        <w:spacing w:after="0"/>
        <w:ind w:left="0"/>
        <w:jc w:val="both"/>
      </w:pPr>
      <w:r>
        <w:rPr>
          <w:rFonts w:ascii="Times New Roman"/>
          <w:b w:val="false"/>
          <w:i w:val="false"/>
          <w:color w:val="000000"/>
          <w:sz w:val="28"/>
        </w:rPr>
        <w:t>
      В 2020 году из пашни в культурные пастбища переведено 4,5 тыс. га, за истекший период текущего года 1,1 тыс. га.</w:t>
      </w:r>
    </w:p>
    <w:bookmarkStart w:name="z13" w:id="11"/>
    <w:p>
      <w:pPr>
        <w:spacing w:after="0"/>
        <w:ind w:left="0"/>
        <w:jc w:val="both"/>
      </w:pPr>
      <w:r>
        <w:rPr>
          <w:rFonts w:ascii="Times New Roman"/>
          <w:b w:val="false"/>
          <w:i w:val="false"/>
          <w:color w:val="000000"/>
          <w:sz w:val="28"/>
        </w:rPr>
        <w:t>
      7. Основными пользователями пастбищ на территории района являются сельскохозяйственные формирования. Скот населения выпасается на отведенных землях в границах населенных пунктов и отгонных участках предоставленных в землепользование.</w:t>
      </w:r>
    </w:p>
    <w:bookmarkEnd w:id="11"/>
    <w:bookmarkStart w:name="z14" w:id="12"/>
    <w:p>
      <w:pPr>
        <w:spacing w:after="0"/>
        <w:ind w:left="0"/>
        <w:jc w:val="both"/>
      </w:pPr>
      <w:r>
        <w:rPr>
          <w:rFonts w:ascii="Times New Roman"/>
          <w:b w:val="false"/>
          <w:i w:val="false"/>
          <w:color w:val="000000"/>
          <w:sz w:val="28"/>
        </w:rPr>
        <w:t xml:space="preserve">
      8. Поголовье сельскохозяйственных животных на территории района составляет порядка 78 тыс. условных голов, из них: </w:t>
      </w:r>
    </w:p>
    <w:bookmarkEnd w:id="12"/>
    <w:p>
      <w:pPr>
        <w:spacing w:after="0"/>
        <w:ind w:left="0"/>
        <w:jc w:val="both"/>
      </w:pPr>
      <w:r>
        <w:rPr>
          <w:rFonts w:ascii="Times New Roman"/>
          <w:b w:val="false"/>
          <w:i w:val="false"/>
          <w:color w:val="000000"/>
          <w:sz w:val="28"/>
        </w:rPr>
        <w:t xml:space="preserve">
      56333 голов крупного рогатого скота; </w:t>
      </w:r>
    </w:p>
    <w:p>
      <w:pPr>
        <w:spacing w:after="0"/>
        <w:ind w:left="0"/>
        <w:jc w:val="both"/>
      </w:pPr>
      <w:r>
        <w:rPr>
          <w:rFonts w:ascii="Times New Roman"/>
          <w:b w:val="false"/>
          <w:i w:val="false"/>
          <w:color w:val="000000"/>
          <w:sz w:val="28"/>
        </w:rPr>
        <w:t>
      43750 голов мелкого рогатого скота;</w:t>
      </w:r>
    </w:p>
    <w:p>
      <w:pPr>
        <w:spacing w:after="0"/>
        <w:ind w:left="0"/>
        <w:jc w:val="both"/>
      </w:pPr>
      <w:r>
        <w:rPr>
          <w:rFonts w:ascii="Times New Roman"/>
          <w:b w:val="false"/>
          <w:i w:val="false"/>
          <w:color w:val="000000"/>
          <w:sz w:val="28"/>
        </w:rPr>
        <w:t>
      17299 лошадей.</w:t>
      </w:r>
    </w:p>
    <w:bookmarkStart w:name="z15" w:id="13"/>
    <w:p>
      <w:pPr>
        <w:spacing w:after="0"/>
        <w:ind w:left="0"/>
        <w:jc w:val="both"/>
      </w:pPr>
      <w:r>
        <w:rPr>
          <w:rFonts w:ascii="Times New Roman"/>
          <w:b w:val="false"/>
          <w:i w:val="false"/>
          <w:color w:val="000000"/>
          <w:sz w:val="28"/>
        </w:rPr>
        <w:t>
      9. В районе действуют 34 ветеринарно-санитарных объектов, из них 21 скотомогильник, 13 ветеринарных пунктов.</w:t>
      </w:r>
    </w:p>
    <w:bookmarkEnd w:id="13"/>
    <w:bookmarkStart w:name="z16" w:id="14"/>
    <w:p>
      <w:pPr>
        <w:spacing w:after="0"/>
        <w:ind w:left="0"/>
        <w:jc w:val="both"/>
      </w:pPr>
      <w:r>
        <w:rPr>
          <w:rFonts w:ascii="Times New Roman"/>
          <w:b w:val="false"/>
          <w:i w:val="false"/>
          <w:color w:val="000000"/>
          <w:sz w:val="28"/>
        </w:rPr>
        <w:t>
      10. В Павлодарском районе сервитуты для прогона скота не установлены.</w:t>
      </w:r>
    </w:p>
    <w:bookmarkEnd w:id="14"/>
    <w:bookmarkStart w:name="z17" w:id="15"/>
    <w:p>
      <w:pPr>
        <w:spacing w:after="0"/>
        <w:ind w:left="0"/>
        <w:jc w:val="both"/>
      </w:pPr>
      <w:r>
        <w:rPr>
          <w:rFonts w:ascii="Times New Roman"/>
          <w:b w:val="false"/>
          <w:i w:val="false"/>
          <w:color w:val="000000"/>
          <w:sz w:val="28"/>
        </w:rPr>
        <w:t>
      11. Резервирование земель запаса района для удовлетворения нужд по выпасу скота населения:</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2021 - 2022 годы</w:t>
            </w:r>
          </w:p>
        </w:tc>
      </w:tr>
    </w:tbl>
    <w:bookmarkStart w:name="z19" w:id="16"/>
    <w:p>
      <w:pPr>
        <w:spacing w:after="0"/>
        <w:ind w:left="0"/>
        <w:jc w:val="left"/>
      </w:pPr>
      <w:r>
        <w:rPr>
          <w:rFonts w:ascii="Times New Roman"/>
          <w:b/>
          <w:i w:val="false"/>
          <w:color w:val="000000"/>
        </w:rPr>
        <w:t xml:space="preserve"> Схема (карта) расположения пастбищ на территории Павлодарского района в разрезе</w:t>
      </w:r>
      <w:r>
        <w:br/>
      </w:r>
      <w:r>
        <w:rPr>
          <w:rFonts w:ascii="Times New Roman"/>
          <w:b/>
          <w:i w:val="false"/>
          <w:color w:val="000000"/>
        </w:rPr>
        <w:t>категорий земель, собственников земельных участков и землепользователей</w:t>
      </w:r>
      <w:r>
        <w:br/>
      </w:r>
      <w:r>
        <w:rPr>
          <w:rFonts w:ascii="Times New Roman"/>
          <w:b/>
          <w:i w:val="false"/>
          <w:color w:val="000000"/>
        </w:rPr>
        <w:t>на основании правоустанавливающих документов</w:t>
      </w:r>
    </w:p>
    <w:bookmarkEnd w:id="16"/>
    <w:p>
      <w:pPr>
        <w:spacing w:after="0"/>
        <w:ind w:left="0"/>
        <w:jc w:val="left"/>
      </w:pPr>
      <w:r>
        <w:br/>
      </w:r>
    </w:p>
    <w:p>
      <w:pPr>
        <w:spacing w:after="0"/>
        <w:ind w:left="0"/>
        <w:jc w:val="both"/>
      </w:pPr>
      <w:r>
        <w:drawing>
          <wp:inline distT="0" distB="0" distL="0" distR="0">
            <wp:extent cx="73152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w:t>
            </w:r>
            <w:r>
              <w:br/>
            </w:r>
            <w:r>
              <w:rPr>
                <w:rFonts w:ascii="Times New Roman"/>
                <w:b w:val="false"/>
                <w:i w:val="false"/>
                <w:color w:val="000000"/>
                <w:sz w:val="20"/>
              </w:rPr>
              <w:t>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2021 - 2022 годы</w:t>
            </w:r>
          </w:p>
        </w:tc>
      </w:tr>
    </w:tbl>
    <w:bookmarkStart w:name="z21" w:id="17"/>
    <w:p>
      <w:pPr>
        <w:spacing w:after="0"/>
        <w:ind w:left="0"/>
        <w:jc w:val="left"/>
      </w:pPr>
      <w:r>
        <w:rPr>
          <w:rFonts w:ascii="Times New Roman"/>
          <w:b/>
          <w:i w:val="false"/>
          <w:color w:val="000000"/>
        </w:rPr>
        <w:t xml:space="preserve"> Приемлемые схемы пастбищеоборотов на территории Павлодарского района</w:t>
      </w:r>
    </w:p>
    <w:bookmarkEnd w:id="17"/>
    <w:p>
      <w:pPr>
        <w:spacing w:after="0"/>
        <w:ind w:left="0"/>
        <w:jc w:val="left"/>
      </w:pPr>
      <w:r>
        <w:br/>
      </w:r>
    </w:p>
    <w:p>
      <w:pPr>
        <w:spacing w:after="0"/>
        <w:ind w:left="0"/>
        <w:jc w:val="both"/>
      </w:pPr>
      <w:r>
        <w:drawing>
          <wp:inline distT="0" distB="0" distL="0" distR="0">
            <wp:extent cx="76073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2021 - 2022 годы</w:t>
            </w:r>
          </w:p>
        </w:tc>
      </w:tr>
    </w:tbl>
    <w:bookmarkStart w:name="z23" w:id="18"/>
    <w:p>
      <w:pPr>
        <w:spacing w:after="0"/>
        <w:ind w:left="0"/>
        <w:jc w:val="left"/>
      </w:pPr>
      <w:r>
        <w:rPr>
          <w:rFonts w:ascii="Times New Roman"/>
          <w:b/>
          <w:i w:val="false"/>
          <w:color w:val="000000"/>
        </w:rPr>
        <w:t xml:space="preserve"> Карта Павлодарского района с обозначением внешних и внутренних границ и</w:t>
      </w:r>
      <w:r>
        <w:br/>
      </w:r>
      <w:r>
        <w:rPr>
          <w:rFonts w:ascii="Times New Roman"/>
          <w:b/>
          <w:i w:val="false"/>
          <w:color w:val="000000"/>
        </w:rPr>
        <w:t>площадей пастбищ, в том числе сезонных, объектов пастбищной инфраструктуры</w:t>
      </w:r>
    </w:p>
    <w:bookmarkEnd w:id="18"/>
    <w:p>
      <w:pPr>
        <w:spacing w:after="0"/>
        <w:ind w:left="0"/>
        <w:jc w:val="left"/>
      </w:pPr>
      <w:r>
        <w:br/>
      </w:r>
    </w:p>
    <w:p>
      <w:pPr>
        <w:spacing w:after="0"/>
        <w:ind w:left="0"/>
        <w:jc w:val="both"/>
      </w:pPr>
      <w:r>
        <w:drawing>
          <wp:inline distT="0" distB="0" distL="0" distR="0">
            <wp:extent cx="71501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501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2021 - 2022 годы</w:t>
            </w:r>
          </w:p>
        </w:tc>
      </w:tr>
    </w:tbl>
    <w:bookmarkStart w:name="z25" w:id="19"/>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w:t>
      </w:r>
      <w:r>
        <w:br/>
      </w:r>
      <w:r>
        <w:rPr>
          <w:rFonts w:ascii="Times New Roman"/>
          <w:b/>
          <w:i w:val="false"/>
          <w:color w:val="000000"/>
        </w:rPr>
        <w:t>копаням, оросительным или обводнительным каналам, трубчатым или шахтным</w:t>
      </w:r>
      <w:r>
        <w:br/>
      </w:r>
      <w:r>
        <w:rPr>
          <w:rFonts w:ascii="Times New Roman"/>
          <w:b/>
          <w:i w:val="false"/>
          <w:color w:val="000000"/>
        </w:rPr>
        <w:t xml:space="preserve">колодцам), составленную согласно норме потребления воды на территории </w:t>
      </w:r>
    </w:p>
    <w:bookmarkEnd w:id="19"/>
    <w:p>
      <w:pPr>
        <w:spacing w:after="0"/>
        <w:ind w:left="0"/>
        <w:jc w:val="left"/>
      </w:pPr>
      <w:r>
        <w:br/>
      </w:r>
    </w:p>
    <w:p>
      <w:pPr>
        <w:spacing w:after="0"/>
        <w:ind w:left="0"/>
        <w:jc w:val="both"/>
      </w:pPr>
      <w:r>
        <w:drawing>
          <wp:inline distT="0" distB="0" distL="0" distR="0">
            <wp:extent cx="75438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438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2021 - 2022 годы</w:t>
            </w:r>
          </w:p>
        </w:tc>
      </w:tr>
    </w:tbl>
    <w:bookmarkStart w:name="z27" w:id="2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w:t>
      </w:r>
      <w:r>
        <w:br/>
      </w:r>
      <w:r>
        <w:rPr>
          <w:rFonts w:ascii="Times New Roman"/>
          <w:b/>
          <w:i w:val="false"/>
          <w:color w:val="000000"/>
        </w:rPr>
        <w:t>животных физических и (или) юридических лиц, у которых отсутствуют пастбища, и</w:t>
      </w:r>
      <w:r>
        <w:br/>
      </w:r>
      <w:r>
        <w:rPr>
          <w:rFonts w:ascii="Times New Roman"/>
          <w:b/>
          <w:i w:val="false"/>
          <w:color w:val="000000"/>
        </w:rPr>
        <w:t>перемещения его на предоставляемые пастбища на территории Павлодарского района</w:t>
      </w:r>
    </w:p>
    <w:bookmarkEnd w:id="20"/>
    <w:p>
      <w:pPr>
        <w:spacing w:after="0"/>
        <w:ind w:left="0"/>
        <w:jc w:val="left"/>
      </w:pPr>
      <w:r>
        <w:br/>
      </w:r>
    </w:p>
    <w:p>
      <w:pPr>
        <w:spacing w:after="0"/>
        <w:ind w:left="0"/>
        <w:jc w:val="both"/>
      </w:pPr>
      <w:r>
        <w:drawing>
          <wp:inline distT="0" distB="0" distL="0" distR="0">
            <wp:extent cx="7429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2021 - 2022 годы</w:t>
            </w:r>
          </w:p>
        </w:tc>
      </w:tr>
    </w:tbl>
    <w:bookmarkStart w:name="z29" w:id="2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w:t>
      </w:r>
      <w:r>
        <w:br/>
      </w:r>
      <w:r>
        <w:rPr>
          <w:rFonts w:ascii="Times New Roman"/>
          <w:b/>
          <w:i w:val="false"/>
          <w:color w:val="000000"/>
        </w:rPr>
        <w:t>пастбищах физических и (или) юридических лиц, не обеспеченных пастбищами,</w:t>
      </w:r>
      <w:r>
        <w:br/>
      </w:r>
      <w:r>
        <w:rPr>
          <w:rFonts w:ascii="Times New Roman"/>
          <w:b/>
          <w:i w:val="false"/>
          <w:color w:val="000000"/>
        </w:rPr>
        <w:t>расположенными в сельских округах Павлодарского района</w:t>
      </w:r>
    </w:p>
    <w:bookmarkEnd w:id="21"/>
    <w:p>
      <w:pPr>
        <w:spacing w:after="0"/>
        <w:ind w:left="0"/>
        <w:jc w:val="left"/>
      </w:pPr>
      <w:r>
        <w:br/>
      </w:r>
    </w:p>
    <w:p>
      <w:pPr>
        <w:spacing w:after="0"/>
        <w:ind w:left="0"/>
        <w:jc w:val="both"/>
      </w:pPr>
      <w:r>
        <w:drawing>
          <wp:inline distT="0" distB="0" distL="0" distR="0">
            <wp:extent cx="74676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2021 - 2022 годы</w:t>
            </w:r>
          </w:p>
        </w:tc>
      </w:tr>
    </w:tbl>
    <w:bookmarkStart w:name="z31" w:id="2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w:t>
      </w:r>
      <w:r>
        <w:br/>
      </w:r>
      <w:r>
        <w:rPr>
          <w:rFonts w:ascii="Times New Roman"/>
          <w:b/>
          <w:i w:val="false"/>
          <w:color w:val="000000"/>
        </w:rPr>
        <w:t>маршруты выпаса и передвижения сельскохозяйственных животных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села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выпаса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Кемеңгер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Ольгинка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25 августа по</w:t>
            </w:r>
          </w:p>
          <w:p>
            <w:pPr>
              <w:spacing w:after="20"/>
              <w:ind w:left="20"/>
              <w:jc w:val="both"/>
            </w:pPr>
            <w:r>
              <w:rPr>
                <w:rFonts w:ascii="Times New Roman"/>
                <w:b w:val="false"/>
                <w:i w:val="false"/>
                <w:color w:val="000000"/>
                <w:sz w:val="20"/>
              </w:rPr>
              <w:t>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