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8645" w14:textId="01e8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Железинскому району на 2021 - 2022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Железинского районного маслихата Павлодарской области от 4 августа 2021 года № 42/7.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статьи 8</w:t>
      </w:r>
      <w:r>
        <w:rPr>
          <w:rFonts w:ascii="Times New Roman"/>
          <w:b w:val="false"/>
          <w:i w:val="false"/>
          <w:color w:val="000000"/>
          <w:sz w:val="28"/>
        </w:rPr>
        <w:t xml:space="preserve">, </w:t>
      </w:r>
      <w:r>
        <w:rPr>
          <w:rFonts w:ascii="Times New Roman"/>
          <w:b w:val="false"/>
          <w:i w:val="false"/>
          <w:color w:val="000000"/>
          <w:sz w:val="28"/>
        </w:rPr>
        <w:t xml:space="preserve">статьей 13 </w:t>
      </w:r>
      <w:r>
        <w:rPr>
          <w:rFonts w:ascii="Times New Roman"/>
          <w:b w:val="false"/>
          <w:i w:val="false"/>
          <w:color w:val="000000"/>
          <w:sz w:val="28"/>
        </w:rPr>
        <w:t xml:space="preserve"> Закона Республики Казахстан от 20 февраля 2017 года "О пастбищах", Железинский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Железинскому району на 2021 - 2022 годы, согласно </w:t>
      </w:r>
      <w:r>
        <w:rPr>
          <w:rFonts w:ascii="Times New Roman"/>
          <w:b w:val="false"/>
          <w:i w:val="false"/>
          <w:color w:val="000000"/>
          <w:sz w:val="28"/>
        </w:rPr>
        <w:t>приложениям</w:t>
      </w:r>
      <w:r>
        <w:rPr>
          <w:rFonts w:ascii="Times New Roman"/>
          <w:b w:val="false"/>
          <w:i w:val="false"/>
          <w:color w:val="000000"/>
          <w:sz w:val="28"/>
        </w:rPr>
        <w:t xml:space="preserve"> 1, 2, 3, 4, 5, 6, 7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 xml:space="preserve">решению Железинского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4 августа 2021 года </w:t>
            </w:r>
            <w:r>
              <w:br/>
            </w:r>
            <w:r>
              <w:rPr>
                <w:rFonts w:ascii="Times New Roman"/>
                <w:b w:val="false"/>
                <w:i w:val="false"/>
                <w:color w:val="000000"/>
                <w:sz w:val="20"/>
              </w:rPr>
              <w:t>№ 42/7</w:t>
            </w:r>
          </w:p>
        </w:tc>
      </w:tr>
    </w:tbl>
    <w:bookmarkStart w:name="z5" w:id="3"/>
    <w:p>
      <w:pPr>
        <w:spacing w:after="0"/>
        <w:ind w:left="0"/>
        <w:jc w:val="left"/>
      </w:pPr>
      <w:r>
        <w:rPr>
          <w:rFonts w:ascii="Times New Roman"/>
          <w:b/>
          <w:i w:val="false"/>
          <w:color w:val="000000"/>
        </w:rPr>
        <w:t xml:space="preserve"> План по управлению пастбищами и их использованию по Железинскому району на 2021 - 2022 годы</w:t>
      </w:r>
    </w:p>
    <w:bookmarkEnd w:id="3"/>
    <w:bookmarkStart w:name="z6" w:id="4"/>
    <w:p>
      <w:pPr>
        <w:spacing w:after="0"/>
        <w:ind w:left="0"/>
        <w:jc w:val="both"/>
      </w:pPr>
      <w:r>
        <w:rPr>
          <w:rFonts w:ascii="Times New Roman"/>
          <w:b w:val="false"/>
          <w:i w:val="false"/>
          <w:color w:val="000000"/>
          <w:sz w:val="28"/>
        </w:rPr>
        <w:t xml:space="preserve">
      1. Настоящий План по управлению пастбищами и их использованию по Железинскому району на 2021 - 2022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февраля 2017 года "О пастбищах",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утверждении Правил рационального использования пастбищ",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w:t>
      </w:r>
    </w:p>
    <w:bookmarkEnd w:id="4"/>
    <w:bookmarkStart w:name="z7" w:id="5"/>
    <w:p>
      <w:pPr>
        <w:spacing w:after="0"/>
        <w:ind w:left="0"/>
        <w:jc w:val="both"/>
      </w:pPr>
      <w:r>
        <w:rPr>
          <w:rFonts w:ascii="Times New Roman"/>
          <w:b w:val="false"/>
          <w:i w:val="false"/>
          <w:color w:val="000000"/>
          <w:sz w:val="28"/>
        </w:rPr>
        <w:t>
      2.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5"/>
    <w:bookmarkStart w:name="z8" w:id="6"/>
    <w:p>
      <w:pPr>
        <w:spacing w:after="0"/>
        <w:ind w:left="0"/>
        <w:jc w:val="both"/>
      </w:pPr>
      <w:r>
        <w:rPr>
          <w:rFonts w:ascii="Times New Roman"/>
          <w:b w:val="false"/>
          <w:i w:val="false"/>
          <w:color w:val="000000"/>
          <w:sz w:val="28"/>
        </w:rPr>
        <w:t>
      3.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9" w:id="7"/>
    <w:p>
      <w:pPr>
        <w:spacing w:after="0"/>
        <w:ind w:left="0"/>
        <w:jc w:val="both"/>
      </w:pPr>
      <w:r>
        <w:rPr>
          <w:rFonts w:ascii="Times New Roman"/>
          <w:b w:val="false"/>
          <w:i w:val="false"/>
          <w:color w:val="000000"/>
          <w:sz w:val="28"/>
        </w:rPr>
        <w:t>
      4. План содержит:</w:t>
      </w:r>
    </w:p>
    <w:bookmarkEnd w:id="7"/>
    <w:p>
      <w:pPr>
        <w:spacing w:after="0"/>
        <w:ind w:left="0"/>
        <w:jc w:val="both"/>
      </w:pPr>
      <w:r>
        <w:rPr>
          <w:rFonts w:ascii="Times New Roman"/>
          <w:b w:val="false"/>
          <w:i w:val="false"/>
          <w:color w:val="000000"/>
          <w:sz w:val="28"/>
        </w:rPr>
        <w:t xml:space="preserve">
      1) схему (карту) расположения пастбищ на территории Железинского района в разрезе категорий земель, собственников земельных участков и землепользователей на основании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2) приемлемые схемы пастбищеоборотов на территории Железинского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3) карту Железинского района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на территории Железинского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на территории Железинского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на территории Железинского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 </w:t>
      </w:r>
    </w:p>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Start w:name="z10" w:id="8"/>
    <w:p>
      <w:pPr>
        <w:spacing w:after="0"/>
        <w:ind w:left="0"/>
        <w:jc w:val="both"/>
      </w:pPr>
      <w:r>
        <w:rPr>
          <w:rFonts w:ascii="Times New Roman"/>
          <w:b w:val="false"/>
          <w:i w:val="false"/>
          <w:color w:val="000000"/>
          <w:sz w:val="28"/>
        </w:rPr>
        <w:t>
      5. Пастбища, в связи с природно–климатической особенностью района относится к природным пастбищам. Культурных и аридных пастбищ нет.</w:t>
      </w:r>
    </w:p>
    <w:bookmarkEnd w:id="8"/>
    <w:p>
      <w:pPr>
        <w:spacing w:after="0"/>
        <w:ind w:left="0"/>
        <w:jc w:val="both"/>
      </w:pPr>
      <w:r>
        <w:rPr>
          <w:rFonts w:ascii="Times New Roman"/>
          <w:b w:val="false"/>
          <w:i w:val="false"/>
          <w:color w:val="000000"/>
          <w:sz w:val="28"/>
        </w:rPr>
        <w:t>
      В гидрографическом отношении район имеет выгодное положение, так как вдоль района протекает река Иртыш, которая имеет многочисленные протоки, рукава. Имеются также озҰра: Башмачное, Подстарое, Кызылтуз.</w:t>
      </w:r>
    </w:p>
    <w:p>
      <w:pPr>
        <w:spacing w:after="0"/>
        <w:ind w:left="0"/>
        <w:jc w:val="both"/>
      </w:pPr>
      <w:r>
        <w:rPr>
          <w:rFonts w:ascii="Times New Roman"/>
          <w:b w:val="false"/>
          <w:i w:val="false"/>
          <w:color w:val="000000"/>
          <w:sz w:val="28"/>
        </w:rPr>
        <w:t>
      На территории района преобладают почвы подзоны южных черноземов. Насчитывается примерно 120 видов широко распространенных цветковых растений, относящихся к 20 семействам и 70 родам. Наибольшее распространение получили семейства: зерновые и астроцветные травы.</w:t>
      </w:r>
    </w:p>
    <w:p>
      <w:pPr>
        <w:spacing w:after="0"/>
        <w:ind w:left="0"/>
        <w:jc w:val="both"/>
      </w:pPr>
      <w:r>
        <w:rPr>
          <w:rFonts w:ascii="Times New Roman"/>
          <w:b w:val="false"/>
          <w:i w:val="false"/>
          <w:color w:val="000000"/>
          <w:sz w:val="28"/>
        </w:rPr>
        <w:t>
      Средняя урожайность пастбищных угодий составляет 3,33 центнеров. Фонд кормов пастбищ используется в пастбищный период продолжительностью 170-180 дней.</w:t>
      </w:r>
    </w:p>
    <w:bookmarkStart w:name="z11" w:id="9"/>
    <w:p>
      <w:pPr>
        <w:spacing w:after="0"/>
        <w:ind w:left="0"/>
        <w:jc w:val="both"/>
      </w:pPr>
      <w:r>
        <w:rPr>
          <w:rFonts w:ascii="Times New Roman"/>
          <w:b w:val="false"/>
          <w:i w:val="false"/>
          <w:color w:val="000000"/>
          <w:sz w:val="28"/>
        </w:rPr>
        <w:t>
      6. Железинский район расположен в северной части Павлодарской области. С севера граничит с Омской областью Российской Федерации, с северо-востока с Новосибирской областью Российской Федерации, с юга–с районом Тереңкөл, с востока район отделҰн рекой Иртыш от Иртышского района Павлодарской области. Административный центр–село Железинка, находится в 185 километрах от города Павлодар. Административно-территориальное деление состоит из 33 сельских населенных пунктов расположенных в 12 сельских округах.</w:t>
      </w:r>
    </w:p>
    <w:bookmarkEnd w:id="9"/>
    <w:p>
      <w:pPr>
        <w:spacing w:after="0"/>
        <w:ind w:left="0"/>
        <w:jc w:val="both"/>
      </w:pPr>
      <w:r>
        <w:rPr>
          <w:rFonts w:ascii="Times New Roman"/>
          <w:b w:val="false"/>
          <w:i w:val="false"/>
          <w:color w:val="000000"/>
          <w:sz w:val="28"/>
        </w:rPr>
        <w:t>
      Климат района резкоконтинентальный, зима сравнительно холодная, лето жаркое. Средняя температура января минус 18 градусов Цельсия до минус 19 градусов Цельсия, июля плюс 19 градусов Цельсия до плюс 20 градусов Цельсия. Среднее годовое количество осадков – 275,5 миллиметров, иногда до 300 миллиметров. Максимальное количество осадков выпадает в конце июня-июля, иногда в августе. Значительная часть дождей приходится на теплое время года, но выпадают они чаще в виде ливня, поэтому влага не успевает просачиваться в почву. В период вегетации растения ощущают дефицит влаги. Снежный покров мощностью до 10 сантиметров устанавливается в среднем в конце ноября, минимальной высоты достигает в конце ноября, максимальной высоты достигает в конце февраля-начале марта.</w:t>
      </w:r>
    </w:p>
    <w:bookmarkStart w:name="z12" w:id="10"/>
    <w:p>
      <w:pPr>
        <w:spacing w:after="0"/>
        <w:ind w:left="0"/>
        <w:jc w:val="both"/>
      </w:pPr>
      <w:r>
        <w:rPr>
          <w:rFonts w:ascii="Times New Roman"/>
          <w:b w:val="false"/>
          <w:i w:val="false"/>
          <w:color w:val="000000"/>
          <w:sz w:val="28"/>
        </w:rPr>
        <w:t>
      7. Общая площадь земель района 766 772 гектаров (далее – га), из них пастбищные земли – 144 580 га.</w:t>
      </w:r>
    </w:p>
    <w:bookmarkEnd w:id="10"/>
    <w:p>
      <w:pPr>
        <w:spacing w:after="0"/>
        <w:ind w:left="0"/>
        <w:jc w:val="both"/>
      </w:pPr>
      <w:r>
        <w:rPr>
          <w:rFonts w:ascii="Times New Roman"/>
          <w:b w:val="false"/>
          <w:i w:val="false"/>
          <w:color w:val="000000"/>
          <w:sz w:val="28"/>
        </w:rPr>
        <w:t>
      По категориям земли подразделяются на:</w:t>
      </w:r>
    </w:p>
    <w:p>
      <w:pPr>
        <w:spacing w:after="0"/>
        <w:ind w:left="0"/>
        <w:jc w:val="both"/>
      </w:pPr>
      <w:r>
        <w:rPr>
          <w:rFonts w:ascii="Times New Roman"/>
          <w:b w:val="false"/>
          <w:i w:val="false"/>
          <w:color w:val="000000"/>
          <w:sz w:val="28"/>
        </w:rPr>
        <w:t>
      земли сельскохозяйственного назначения – 424 718 га;</w:t>
      </w:r>
    </w:p>
    <w:p>
      <w:pPr>
        <w:spacing w:after="0"/>
        <w:ind w:left="0"/>
        <w:jc w:val="both"/>
      </w:pPr>
      <w:r>
        <w:rPr>
          <w:rFonts w:ascii="Times New Roman"/>
          <w:b w:val="false"/>
          <w:i w:val="false"/>
          <w:color w:val="000000"/>
          <w:sz w:val="28"/>
        </w:rPr>
        <w:t>
      земли населенных пунктов – 127 271 га, в том числе пастбищ 97 852 га;</w:t>
      </w:r>
    </w:p>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 сельскохозяйственного назначения – 4 479 га;</w:t>
      </w:r>
    </w:p>
    <w:p>
      <w:pPr>
        <w:spacing w:after="0"/>
        <w:ind w:left="0"/>
        <w:jc w:val="both"/>
      </w:pPr>
      <w:r>
        <w:rPr>
          <w:rFonts w:ascii="Times New Roman"/>
          <w:b w:val="false"/>
          <w:i w:val="false"/>
          <w:color w:val="000000"/>
          <w:sz w:val="28"/>
        </w:rPr>
        <w:t>
      земли лесного фонда – 41 594 га;</w:t>
      </w:r>
    </w:p>
    <w:p>
      <w:pPr>
        <w:spacing w:after="0"/>
        <w:ind w:left="0"/>
        <w:jc w:val="both"/>
      </w:pPr>
      <w:r>
        <w:rPr>
          <w:rFonts w:ascii="Times New Roman"/>
          <w:b w:val="false"/>
          <w:i w:val="false"/>
          <w:color w:val="000000"/>
          <w:sz w:val="28"/>
        </w:rPr>
        <w:t>
      земли водного фонда – 2 543 га;</w:t>
      </w:r>
    </w:p>
    <w:p>
      <w:pPr>
        <w:spacing w:after="0"/>
        <w:ind w:left="0"/>
        <w:jc w:val="both"/>
      </w:pPr>
      <w:r>
        <w:rPr>
          <w:rFonts w:ascii="Times New Roman"/>
          <w:b w:val="false"/>
          <w:i w:val="false"/>
          <w:color w:val="000000"/>
          <w:sz w:val="28"/>
        </w:rPr>
        <w:t>
      земли запаса – 166 166 га.</w:t>
      </w:r>
    </w:p>
    <w:p>
      <w:pPr>
        <w:spacing w:after="0"/>
        <w:ind w:left="0"/>
        <w:jc w:val="both"/>
      </w:pPr>
      <w:r>
        <w:rPr>
          <w:rFonts w:ascii="Times New Roman"/>
          <w:b w:val="false"/>
          <w:i w:val="false"/>
          <w:color w:val="000000"/>
          <w:sz w:val="28"/>
        </w:rPr>
        <w:t>
      В Железинском районе всего по данным земельного баланса числится 265 сельскохозяйственных формирований на общей площади 412 437 га, в том числе пастбищ 141 715 га, из них:</w:t>
      </w:r>
    </w:p>
    <w:p>
      <w:pPr>
        <w:spacing w:after="0"/>
        <w:ind w:left="0"/>
        <w:jc w:val="both"/>
      </w:pPr>
      <w:r>
        <w:rPr>
          <w:rFonts w:ascii="Times New Roman"/>
          <w:b w:val="false"/>
          <w:i w:val="false"/>
          <w:color w:val="000000"/>
          <w:sz w:val="28"/>
        </w:rPr>
        <w:t>
      - крестьянских и фермерских хозяйств 164 на площади 176 331 га, в том числе пастбищ 53 876 га;</w:t>
      </w:r>
    </w:p>
    <w:p>
      <w:pPr>
        <w:spacing w:after="0"/>
        <w:ind w:left="0"/>
        <w:jc w:val="both"/>
      </w:pPr>
      <w:r>
        <w:rPr>
          <w:rFonts w:ascii="Times New Roman"/>
          <w:b w:val="false"/>
          <w:i w:val="false"/>
          <w:color w:val="000000"/>
          <w:sz w:val="28"/>
        </w:rPr>
        <w:t>
      - хозяйственных товариществ, акционерных обществ и сельхоз кооперативов 42 на площади 223 387 га, в том числе пастбищ 75 704 га;</w:t>
      </w:r>
    </w:p>
    <w:p>
      <w:pPr>
        <w:spacing w:after="0"/>
        <w:ind w:left="0"/>
        <w:jc w:val="both"/>
      </w:pPr>
      <w:r>
        <w:rPr>
          <w:rFonts w:ascii="Times New Roman"/>
          <w:b w:val="false"/>
          <w:i w:val="false"/>
          <w:color w:val="000000"/>
          <w:sz w:val="28"/>
        </w:rPr>
        <w:t>
      - других предприятий (граждан) 59 на площади 12 719 га, в том числе пастбищ 12 135 га.</w:t>
      </w:r>
    </w:p>
    <w:bookmarkStart w:name="z13" w:id="11"/>
    <w:p>
      <w:pPr>
        <w:spacing w:after="0"/>
        <w:ind w:left="0"/>
        <w:jc w:val="both"/>
      </w:pPr>
      <w:r>
        <w:rPr>
          <w:rFonts w:ascii="Times New Roman"/>
          <w:b w:val="false"/>
          <w:i w:val="false"/>
          <w:color w:val="000000"/>
          <w:sz w:val="28"/>
        </w:rPr>
        <w:t>
      8. Основными пользователями пастбищ на территории района являются сельскохозяйственные формирования. Скот населения в населенных пунктах пасется на отведенных землях.</w:t>
      </w:r>
    </w:p>
    <w:bookmarkEnd w:id="11"/>
    <w:bookmarkStart w:name="z14" w:id="12"/>
    <w:p>
      <w:pPr>
        <w:spacing w:after="0"/>
        <w:ind w:left="0"/>
        <w:jc w:val="both"/>
      </w:pPr>
      <w:r>
        <w:rPr>
          <w:rFonts w:ascii="Times New Roman"/>
          <w:b w:val="false"/>
          <w:i w:val="false"/>
          <w:color w:val="000000"/>
          <w:sz w:val="28"/>
        </w:rPr>
        <w:t>
      9. Количество поголовья сельскохозяйственных животных на территории района составляет: 26 459 голов крупного рогатого скота (СХТП – 14 337, население – 12 122), 36 788 голов мелкого рогатого скота (СХТП – 6 805, население – 29 983), 8 500 лошадей (СХТП – 3 333, население – 5 167) .</w:t>
      </w:r>
    </w:p>
    <w:bookmarkEnd w:id="12"/>
    <w:bookmarkStart w:name="z15" w:id="13"/>
    <w:p>
      <w:pPr>
        <w:spacing w:after="0"/>
        <w:ind w:left="0"/>
        <w:jc w:val="both"/>
      </w:pPr>
      <w:r>
        <w:rPr>
          <w:rFonts w:ascii="Times New Roman"/>
          <w:b w:val="false"/>
          <w:i w:val="false"/>
          <w:color w:val="000000"/>
          <w:sz w:val="28"/>
        </w:rPr>
        <w:t>
      10. В районе действуют 52 ветеринарно-санитарных объекта, из них 40 скотомогильников, 12 ветеринарных пунктов.</w:t>
      </w:r>
    </w:p>
    <w:bookmarkEnd w:id="13"/>
    <w:bookmarkStart w:name="z16" w:id="14"/>
    <w:p>
      <w:pPr>
        <w:spacing w:after="0"/>
        <w:ind w:left="0"/>
        <w:jc w:val="both"/>
      </w:pPr>
      <w:r>
        <w:rPr>
          <w:rFonts w:ascii="Times New Roman"/>
          <w:b w:val="false"/>
          <w:i w:val="false"/>
          <w:color w:val="000000"/>
          <w:sz w:val="28"/>
        </w:rPr>
        <w:t>
      11. В Железинском районе сервитуты для прогона скота не установлены.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Железинскому району</w:t>
            </w:r>
            <w:r>
              <w:br/>
            </w:r>
            <w:r>
              <w:rPr>
                <w:rFonts w:ascii="Times New Roman"/>
                <w:b w:val="false"/>
                <w:i w:val="false"/>
                <w:color w:val="000000"/>
                <w:sz w:val="20"/>
              </w:rPr>
              <w:t>на 2021 - 2022 годы</w:t>
            </w:r>
          </w:p>
        </w:tc>
      </w:tr>
    </w:tbl>
    <w:bookmarkStart w:name="z18" w:id="15"/>
    <w:p>
      <w:pPr>
        <w:spacing w:after="0"/>
        <w:ind w:left="0"/>
        <w:jc w:val="left"/>
      </w:pPr>
      <w:r>
        <w:rPr>
          <w:rFonts w:ascii="Times New Roman"/>
          <w:b/>
          <w:i w:val="false"/>
          <w:color w:val="000000"/>
        </w:rPr>
        <w:t xml:space="preserve">  Схема (карта) расположения пастбищ на территории Железинского района в разрезе категорий земель, собственников земельных участков и землепользователей на основании правоустанавливающих документов </w:t>
      </w:r>
    </w:p>
    <w:bookmarkEnd w:id="15"/>
    <w:p>
      <w:pPr>
        <w:spacing w:after="0"/>
        <w:ind w:left="0"/>
        <w:jc w:val="left"/>
      </w:pPr>
      <w:r>
        <w:br/>
      </w:r>
    </w:p>
    <w:p>
      <w:pPr>
        <w:spacing w:after="0"/>
        <w:ind w:left="0"/>
        <w:jc w:val="both"/>
      </w:pPr>
      <w:r>
        <w:drawing>
          <wp:inline distT="0" distB="0" distL="0" distR="0">
            <wp:extent cx="63246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246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Железинскому району</w:t>
            </w:r>
            <w:r>
              <w:br/>
            </w:r>
            <w:r>
              <w:rPr>
                <w:rFonts w:ascii="Times New Roman"/>
                <w:b w:val="false"/>
                <w:i w:val="false"/>
                <w:color w:val="000000"/>
                <w:sz w:val="20"/>
              </w:rPr>
              <w:t>на 2021 - 2022 годы</w:t>
            </w:r>
          </w:p>
        </w:tc>
      </w:tr>
    </w:tbl>
    <w:bookmarkStart w:name="z20" w:id="16"/>
    <w:p>
      <w:pPr>
        <w:spacing w:after="0"/>
        <w:ind w:left="0"/>
        <w:jc w:val="left"/>
      </w:pPr>
      <w:r>
        <w:rPr>
          <w:rFonts w:ascii="Times New Roman"/>
          <w:b/>
          <w:i w:val="false"/>
          <w:color w:val="000000"/>
        </w:rPr>
        <w:t xml:space="preserve"> Приемлемые схемы пастбищеоборотов на территории Железинского района </w:t>
      </w:r>
    </w:p>
    <w:bookmarkEnd w:id="16"/>
    <w:p>
      <w:pPr>
        <w:spacing w:after="0"/>
        <w:ind w:left="0"/>
        <w:jc w:val="left"/>
      </w:pPr>
      <w:r>
        <w:br/>
      </w:r>
    </w:p>
    <w:p>
      <w:pPr>
        <w:spacing w:after="0"/>
        <w:ind w:left="0"/>
        <w:jc w:val="both"/>
      </w:pPr>
      <w:r>
        <w:drawing>
          <wp:inline distT="0" distB="0" distL="0" distR="0">
            <wp:extent cx="65278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27800" cy="787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Железинскому району</w:t>
            </w:r>
            <w:r>
              <w:br/>
            </w:r>
            <w:r>
              <w:rPr>
                <w:rFonts w:ascii="Times New Roman"/>
                <w:b w:val="false"/>
                <w:i w:val="false"/>
                <w:color w:val="000000"/>
                <w:sz w:val="20"/>
              </w:rPr>
              <w:t>на 2021 - 2022 годы</w:t>
            </w:r>
          </w:p>
        </w:tc>
      </w:tr>
    </w:tbl>
    <w:bookmarkStart w:name="z22" w:id="17"/>
    <w:p>
      <w:pPr>
        <w:spacing w:after="0"/>
        <w:ind w:left="0"/>
        <w:jc w:val="left"/>
      </w:pPr>
      <w:r>
        <w:rPr>
          <w:rFonts w:ascii="Times New Roman"/>
          <w:b/>
          <w:i w:val="false"/>
          <w:color w:val="000000"/>
        </w:rPr>
        <w:t xml:space="preserve">  Карта Железинского района с обозначением внешних и внутренних границ и площадей пастбищ, в том числе сезонных, объектов пастбищной инфраструктуры </w:t>
      </w:r>
    </w:p>
    <w:bookmarkEnd w:id="17"/>
    <w:p>
      <w:pPr>
        <w:spacing w:after="0"/>
        <w:ind w:left="0"/>
        <w:jc w:val="left"/>
      </w:pPr>
      <w:r>
        <w:br/>
      </w:r>
    </w:p>
    <w:p>
      <w:pPr>
        <w:spacing w:after="0"/>
        <w:ind w:left="0"/>
        <w:jc w:val="both"/>
      </w:pPr>
      <w:r>
        <w:drawing>
          <wp:inline distT="0" distB="0" distL="0" distR="0">
            <wp:extent cx="68580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Железинскому району</w:t>
            </w:r>
            <w:r>
              <w:br/>
            </w:r>
            <w:r>
              <w:rPr>
                <w:rFonts w:ascii="Times New Roman"/>
                <w:b w:val="false"/>
                <w:i w:val="false"/>
                <w:color w:val="000000"/>
                <w:sz w:val="20"/>
              </w:rPr>
              <w:t>на 2021 - 2022 годы</w:t>
            </w:r>
          </w:p>
        </w:tc>
      </w:tr>
    </w:tbl>
    <w:bookmarkStart w:name="z24" w:id="18"/>
    <w:p>
      <w:pPr>
        <w:spacing w:after="0"/>
        <w:ind w:left="0"/>
        <w:jc w:val="left"/>
      </w:pPr>
      <w:r>
        <w:rPr>
          <w:rFonts w:ascii="Times New Roman"/>
          <w:b/>
          <w:i w:val="false"/>
          <w:color w:val="000000"/>
        </w:rPr>
        <w:t xml:space="preserve">  Схема доступа пастбищепользователей к водоисточниками (озерам, рекам, прудам, копаням, оросительным или обводнительным каналам, трубчатым или шахтным колодцам), составленная согласно норме потребления воды на территории Железинского района </w:t>
      </w:r>
    </w:p>
    <w:bookmarkEnd w:id="18"/>
    <w:p>
      <w:pPr>
        <w:spacing w:after="0"/>
        <w:ind w:left="0"/>
        <w:jc w:val="left"/>
      </w:pPr>
      <w:r>
        <w:br/>
      </w:r>
    </w:p>
    <w:p>
      <w:pPr>
        <w:spacing w:after="0"/>
        <w:ind w:left="0"/>
        <w:jc w:val="both"/>
      </w:pPr>
      <w:r>
        <w:drawing>
          <wp:inline distT="0" distB="0" distL="0" distR="0">
            <wp:extent cx="62484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484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Железинскому району на</w:t>
            </w:r>
            <w:r>
              <w:br/>
            </w:r>
            <w:r>
              <w:rPr>
                <w:rFonts w:ascii="Times New Roman"/>
                <w:b w:val="false"/>
                <w:i w:val="false"/>
                <w:color w:val="000000"/>
                <w:sz w:val="20"/>
              </w:rPr>
              <w:t>2021 - 2022 годы</w:t>
            </w:r>
          </w:p>
        </w:tc>
      </w:tr>
    </w:tbl>
    <w:bookmarkStart w:name="z26" w:id="19"/>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Железинского района </w:t>
      </w:r>
    </w:p>
    <w:bookmarkEnd w:id="19"/>
    <w:p>
      <w:pPr>
        <w:spacing w:after="0"/>
        <w:ind w:left="0"/>
        <w:jc w:val="left"/>
      </w:pPr>
      <w:r>
        <w:br/>
      </w:r>
    </w:p>
    <w:p>
      <w:pPr>
        <w:spacing w:after="0"/>
        <w:ind w:left="0"/>
        <w:jc w:val="both"/>
      </w:pPr>
      <w:r>
        <w:drawing>
          <wp:inline distT="0" distB="0" distL="0" distR="0">
            <wp:extent cx="64262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262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 по</w:t>
            </w:r>
            <w:r>
              <w:br/>
            </w:r>
            <w:r>
              <w:rPr>
                <w:rFonts w:ascii="Times New Roman"/>
                <w:b w:val="false"/>
                <w:i w:val="false"/>
                <w:color w:val="000000"/>
                <w:sz w:val="20"/>
              </w:rPr>
              <w:t>Железинскому району на</w:t>
            </w:r>
            <w:r>
              <w:br/>
            </w:r>
            <w:r>
              <w:rPr>
                <w:rFonts w:ascii="Times New Roman"/>
                <w:b w:val="false"/>
                <w:i w:val="false"/>
                <w:color w:val="000000"/>
                <w:sz w:val="20"/>
              </w:rPr>
              <w:t>2021 - 2022 годы</w:t>
            </w:r>
          </w:p>
        </w:tc>
      </w:tr>
    </w:tbl>
    <w:bookmarkStart w:name="z28" w:id="20"/>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сельском округе Железинского района </w:t>
      </w:r>
    </w:p>
    <w:bookmarkEnd w:id="20"/>
    <w:p>
      <w:pPr>
        <w:spacing w:after="0"/>
        <w:ind w:left="0"/>
        <w:jc w:val="left"/>
      </w:pPr>
      <w:r>
        <w:br/>
      </w:r>
    </w:p>
    <w:p>
      <w:pPr>
        <w:spacing w:after="0"/>
        <w:ind w:left="0"/>
        <w:jc w:val="both"/>
      </w:pPr>
      <w:r>
        <w:drawing>
          <wp:inline distT="0" distB="0" distL="0" distR="0">
            <wp:extent cx="68707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707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 использованию</w:t>
            </w:r>
            <w:r>
              <w:br/>
            </w:r>
            <w:r>
              <w:rPr>
                <w:rFonts w:ascii="Times New Roman"/>
                <w:b w:val="false"/>
                <w:i w:val="false"/>
                <w:color w:val="000000"/>
                <w:sz w:val="20"/>
              </w:rPr>
              <w:t>по Железинскому району на</w:t>
            </w:r>
            <w:r>
              <w:br/>
            </w:r>
            <w:r>
              <w:rPr>
                <w:rFonts w:ascii="Times New Roman"/>
                <w:b w:val="false"/>
                <w:i w:val="false"/>
                <w:color w:val="000000"/>
                <w:sz w:val="20"/>
              </w:rPr>
              <w:t>2021 - 2022 годы</w:t>
            </w:r>
          </w:p>
        </w:tc>
      </w:tr>
    </w:tbl>
    <w:bookmarkStart w:name="z30" w:id="2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на пастбища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отгона животных с пастбищ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Башмачинский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Веселорощинский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Новомирский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Озерновский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Прииртышский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апреля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октября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