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9556" w14:textId="8269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января 2020 года № 318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сентября 2021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29 января 2020 года № 318 (зарегистрировано в Реестре государственной регистрации нормативных правовых актов за № 8944)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поселка, сельских округов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поселка, сельских округов по управлению коммунальной собственностью сел, поселка, сельских округов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поселка, сельских округов;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поселка, сельских округов;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поселка, сельского округов для дальнейшего внесения в районную избирательную комиссию для регистрации в качестве кандидата в акимы сел, поселка, сельского округов;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поселка, сельских округов;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сел, поселка,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поселка, сельского округов.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поселка, сельского округов подписывается председателем и секретарем собрания и в течение пяти рабочих дней передается на рассмотрение в районный маслихат.";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сел, поселка, сельских округов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поселка, сельских округов, вопрос разрешается вышестоящим акимом после его предварительного обсуждения на заседании районного маслихата.".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