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b27d" w14:textId="43ab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января 2020 года № 339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18 октября 2021 года № 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24 января 2020 года № 339 (зарегистрировано в Реестре государственной регистрации нормативных правовых актов под № 8936)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села, сельских округов и отчета об исполнении бюджета;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акимов села, сельских округов по управлению коммунальной собственностью села, сельских округов (коммунальной собственностью местного самоуправления);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села, сельских округов;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села, сельских округов;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акимов села, сельского округа для дальнейшего внесения в районную избирательную комиссию для регистрации в качестве кандидата в акимы села, сельского округа;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акимов села, сельских округов;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акимам села, сельских округов, за исключением случаев, когда протокол содержит решение собрания местного сообщества об инициировании вопроса о прекращении полномочий акима села, сельских округов.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акимов села, сельских округов подписывается председателем и секретарем собрания и в течение пяти рабочих дней передается на рассмотрение в районный маслихат.";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Решения, принятые собранием, рассматриваются акимами села, сельских округов в срок не более пяти рабочих дней.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акимов села, сельских округов, вопрос разрешается вышестоящим акимом после его предварительного обсуждения на заседании маслихата района.".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