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f061" w14:textId="0fef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26 декабря 2019 года № 298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29 декабря 2021 года № 77</w:t>
      </w:r>
    </w:p>
    <w:p>
      <w:pPr>
        <w:spacing w:after="0"/>
        <w:ind w:left="0"/>
        <w:jc w:val="both"/>
      </w:pPr>
      <w:bookmarkStart w:name="z4" w:id="0"/>
      <w:r>
        <w:rPr>
          <w:rFonts w:ascii="Times New Roman"/>
          <w:b w:val="false"/>
          <w:i w:val="false"/>
          <w:color w:val="000000"/>
          <w:sz w:val="28"/>
        </w:rPr>
        <w:t>
      Камыстинский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26 декабря 2019 года № 298 (зарегистрировано в Реестре государственной регистрации нормативных правовых актов под № 8897)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 до 10 тысяч населения – 5-10 членов собрания.</w:t>
      </w:r>
    </w:p>
    <w:bookmarkEnd w:id="6"/>
    <w:bookmarkStart w:name="z12" w:id="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
    <w:bookmarkStart w:name="z13" w:id="8"/>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9"/>
    <w:bookmarkStart w:name="z16"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0"/>
    <w:bookmarkStart w:name="z17" w:id="11"/>
    <w:p>
      <w:pPr>
        <w:spacing w:after="0"/>
        <w:ind w:left="0"/>
        <w:jc w:val="both"/>
      </w:pPr>
      <w:r>
        <w:rPr>
          <w:rFonts w:ascii="Times New Roman"/>
          <w:b w:val="false"/>
          <w:i w:val="false"/>
          <w:color w:val="000000"/>
          <w:sz w:val="28"/>
        </w:rPr>
        <w:t>
      согласование проекта бюджета села, сельского округа и отчета об исполнении бюджета;</w:t>
      </w:r>
    </w:p>
    <w:bookmarkEnd w:id="11"/>
    <w:bookmarkStart w:name="z18" w:id="12"/>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2"/>
    <w:bookmarkStart w:name="z19" w:id="13"/>
    <w:p>
      <w:pPr>
        <w:spacing w:after="0"/>
        <w:ind w:left="0"/>
        <w:jc w:val="both"/>
      </w:pPr>
      <w:r>
        <w:rPr>
          <w:rFonts w:ascii="Times New Roman"/>
          <w:b w:val="false"/>
          <w:i w:val="false"/>
          <w:color w:val="000000"/>
          <w:sz w:val="28"/>
        </w:rPr>
        <w:t>
      согласование решений аппарата села, сельского округа по управлению коммунальной собственностью села, сельского округа (коммунальной собственностью местного самоуправления);</w:t>
      </w:r>
    </w:p>
    <w:bookmarkEnd w:id="13"/>
    <w:bookmarkStart w:name="z20" w:id="1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bookmarkEnd w:id="14"/>
    <w:bookmarkStart w:name="z21" w:id="15"/>
    <w:p>
      <w:pPr>
        <w:spacing w:after="0"/>
        <w:ind w:left="0"/>
        <w:jc w:val="both"/>
      </w:pPr>
      <w:r>
        <w:rPr>
          <w:rFonts w:ascii="Times New Roman"/>
          <w:b w:val="false"/>
          <w:i w:val="false"/>
          <w:color w:val="000000"/>
          <w:sz w:val="28"/>
        </w:rPr>
        <w:t>
      заслушивание и обсуждение отчетов о результатах проведенного мониторинга исполнения бюджета села, сельского округа;</w:t>
      </w:r>
    </w:p>
    <w:bookmarkEnd w:id="15"/>
    <w:bookmarkStart w:name="z22" w:id="16"/>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bookmarkEnd w:id="16"/>
    <w:bookmarkStart w:name="z23" w:id="1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7"/>
    <w:bookmarkStart w:name="z24" w:id="1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акимов сел и сельских округов для дальнейшего внесения в Камыстинскую районную избирательную комиссию для регистрации в качестве кандидатов в акимы сел и сельских округов;</w:t>
      </w:r>
    </w:p>
    <w:bookmarkEnd w:id="18"/>
    <w:bookmarkStart w:name="z25" w:id="19"/>
    <w:p>
      <w:pPr>
        <w:spacing w:after="0"/>
        <w:ind w:left="0"/>
        <w:jc w:val="both"/>
      </w:pPr>
      <w:r>
        <w:rPr>
          <w:rFonts w:ascii="Times New Roman"/>
          <w:b w:val="false"/>
          <w:i w:val="false"/>
          <w:color w:val="000000"/>
          <w:sz w:val="28"/>
        </w:rPr>
        <w:t>
      инициирование вопроса об освобождении от должности акимов сел и сельских округов;</w:t>
      </w:r>
    </w:p>
    <w:bookmarkEnd w:id="19"/>
    <w:bookmarkStart w:name="z26" w:id="2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0"/>
    <w:bookmarkStart w:name="z27" w:id="21"/>
    <w:p>
      <w:pPr>
        <w:spacing w:after="0"/>
        <w:ind w:left="0"/>
        <w:jc w:val="both"/>
      </w:pPr>
      <w:r>
        <w:rPr>
          <w:rFonts w:ascii="Times New Roman"/>
          <w:b w:val="false"/>
          <w:i w:val="false"/>
          <w:color w:val="000000"/>
          <w:sz w:val="28"/>
        </w:rPr>
        <w:t>
      другие текущие вопросы местного сообщества.</w:t>
      </w:r>
    </w:p>
    <w:bookmarkEnd w:id="21"/>
    <w:bookmarkStart w:name="z28" w:id="22"/>
    <w:p>
      <w:pPr>
        <w:spacing w:after="0"/>
        <w:ind w:left="0"/>
        <w:jc w:val="both"/>
      </w:pPr>
      <w:r>
        <w:rPr>
          <w:rFonts w:ascii="Times New Roman"/>
          <w:b w:val="false"/>
          <w:i w:val="false"/>
          <w:color w:val="000000"/>
          <w:sz w:val="28"/>
        </w:rPr>
        <w:t>
      5. 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2"/>
    <w:bookmarkStart w:name="z29" w:id="2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3"/>
    <w:bookmarkStart w:name="z30" w:id="2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4"/>
    <w:bookmarkStart w:name="z31" w:id="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5"/>
    <w:bookmarkStart w:name="z32" w:id="2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4" w:id="2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27"/>
    <w:bookmarkStart w:name="z35" w:id="2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8"/>
    <w:bookmarkStart w:name="z36" w:id="2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9"/>
    <w:bookmarkStart w:name="z37" w:id="3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"13. Решения, принятые собранием, рассматриваются акимами села, сельского округа и доводятся аппаратами акимов села, сельского округа до членов собрания в срок не более пяти рабочих дней.</w:t>
      </w:r>
    </w:p>
    <w:bookmarkEnd w:id="31"/>
    <w:bookmarkStart w:name="z40" w:id="3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2"/>
    <w:bookmarkStart w:name="z41" w:id="3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вышестоящим акимом.</w:t>
      </w:r>
    </w:p>
    <w:bookmarkEnd w:id="33"/>
    <w:bookmarkStart w:name="z42" w:id="34"/>
    <w:p>
      <w:pPr>
        <w:spacing w:after="0"/>
        <w:ind w:left="0"/>
        <w:jc w:val="both"/>
      </w:pPr>
      <w:r>
        <w:rPr>
          <w:rFonts w:ascii="Times New Roman"/>
          <w:b w:val="false"/>
          <w:i w:val="false"/>
          <w:color w:val="000000"/>
          <w:sz w:val="28"/>
        </w:rPr>
        <w:t>
      Акимы села, сельского округа,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4"/>
    <w:bookmarkStart w:name="z43" w:id="35"/>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5"/>
    <w:bookmarkStart w:name="z44" w:id="3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