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640a" w14:textId="c1f6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13 января 2020 года № 375 "Об утверждении Регламента собрания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30 ноября 2021 года № 84. Утратило силу решением маслихата Житикаринского района Костанайской области от 27 декабря 2023 года № 96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27.12.2023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Житикаринский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13 января 2020 года № 375 (зарегистрировано в Реестре государственной регистрации нормативных правовых актов под № 8910)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Житикаринский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"статьей" заменить словом "статьи";</w:t>
      </w:r>
    </w:p>
    <w:bookmarkEnd w:id="4"/>
    <w:bookmarkStart w:name="z10" w:id="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5"/>
    <w:bookmarkStart w:name="z11" w:id="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
    <w:bookmarkStart w:name="z12"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bookmarkEnd w:id="7"/>
    <w:bookmarkStart w:name="z13" w:id="8"/>
    <w:p>
      <w:pPr>
        <w:spacing w:after="0"/>
        <w:ind w:left="0"/>
        <w:jc w:val="both"/>
      </w:pPr>
      <w:r>
        <w:rPr>
          <w:rFonts w:ascii="Times New Roman"/>
          <w:b w:val="false"/>
          <w:i w:val="false"/>
          <w:color w:val="000000"/>
          <w:sz w:val="28"/>
        </w:rPr>
        <w:t>
      1) до 10 тысяч населения 5-10 членов собрания;</w:t>
      </w:r>
    </w:p>
    <w:bookmarkEnd w:id="8"/>
    <w:bookmarkStart w:name="z14" w:id="9"/>
    <w:p>
      <w:pPr>
        <w:spacing w:after="0"/>
        <w:ind w:left="0"/>
        <w:jc w:val="both"/>
      </w:pPr>
      <w:r>
        <w:rPr>
          <w:rFonts w:ascii="Times New Roman"/>
          <w:b w:val="false"/>
          <w:i w:val="false"/>
          <w:color w:val="000000"/>
          <w:sz w:val="28"/>
        </w:rPr>
        <w:t>
      2) 10-15 тысяч населения – 11-15 членов собрания;</w:t>
      </w:r>
    </w:p>
    <w:bookmarkEnd w:id="9"/>
    <w:bookmarkStart w:name="z15" w:id="10"/>
    <w:p>
      <w:pPr>
        <w:spacing w:after="0"/>
        <w:ind w:left="0"/>
        <w:jc w:val="both"/>
      </w:pPr>
      <w:r>
        <w:rPr>
          <w:rFonts w:ascii="Times New Roman"/>
          <w:b w:val="false"/>
          <w:i w:val="false"/>
          <w:color w:val="000000"/>
          <w:sz w:val="28"/>
        </w:rPr>
        <w:t>
      3) 15-20 тысяч населения – 16-20 членов собрания;</w:t>
      </w:r>
    </w:p>
    <w:bookmarkEnd w:id="10"/>
    <w:bookmarkStart w:name="z16" w:id="11"/>
    <w:p>
      <w:pPr>
        <w:spacing w:after="0"/>
        <w:ind w:left="0"/>
        <w:jc w:val="both"/>
      </w:pPr>
      <w:r>
        <w:rPr>
          <w:rFonts w:ascii="Times New Roman"/>
          <w:b w:val="false"/>
          <w:i w:val="false"/>
          <w:color w:val="000000"/>
          <w:sz w:val="28"/>
        </w:rPr>
        <w:t>
      4) свыше 20 тысяч населения – 21-25 членов собрания.</w:t>
      </w:r>
    </w:p>
    <w:bookmarkEnd w:id="11"/>
    <w:bookmarkStart w:name="z17" w:id="1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2"/>
    <w:bookmarkStart w:name="z18" w:id="13"/>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1"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2" w:id="16"/>
    <w:p>
      <w:pPr>
        <w:spacing w:after="0"/>
        <w:ind w:left="0"/>
        <w:jc w:val="both"/>
      </w:pPr>
      <w:r>
        <w:rPr>
          <w:rFonts w:ascii="Times New Roman"/>
          <w:b w:val="false"/>
          <w:i w:val="false"/>
          <w:color w:val="000000"/>
          <w:sz w:val="28"/>
        </w:rPr>
        <w:t>
      согласование проекта бюджета города районного значения, села, сельского округа и отчета об исполнении бюджета;</w:t>
      </w:r>
    </w:p>
    <w:bookmarkEnd w:id="16"/>
    <w:bookmarkStart w:name="z23" w:id="17"/>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4" w:id="18"/>
    <w:p>
      <w:pPr>
        <w:spacing w:after="0"/>
        <w:ind w:left="0"/>
        <w:jc w:val="both"/>
      </w:pPr>
      <w:r>
        <w:rPr>
          <w:rFonts w:ascii="Times New Roman"/>
          <w:b w:val="false"/>
          <w:i w:val="false"/>
          <w:color w:val="000000"/>
          <w:sz w:val="28"/>
        </w:rPr>
        <w:t>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w:t>
      </w:r>
    </w:p>
    <w:bookmarkEnd w:id="18"/>
    <w:bookmarkStart w:name="z25"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w:t>
      </w:r>
    </w:p>
    <w:bookmarkEnd w:id="19"/>
    <w:bookmarkStart w:name="z26"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сельского округа;</w:t>
      </w:r>
    </w:p>
    <w:bookmarkEnd w:id="20"/>
    <w:bookmarkStart w:name="z27" w:id="21"/>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сельского округа;</w:t>
      </w:r>
    </w:p>
    <w:bookmarkEnd w:id="21"/>
    <w:bookmarkStart w:name="z28"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29" w:id="2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районного значения, сел, сельских округов для дальнейшего внесения в соответствующую районную избирательную комиссию для регистрации в качестве кандидата в акимы города районного значения, села, сельского округа;</w:t>
      </w:r>
    </w:p>
    <w:bookmarkEnd w:id="23"/>
    <w:bookmarkStart w:name="z30" w:id="24"/>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сельского округа;</w:t>
      </w:r>
    </w:p>
    <w:bookmarkEnd w:id="24"/>
    <w:bookmarkStart w:name="z31"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bookmarkStart w:name="z32" w:id="26"/>
    <w:p>
      <w:pPr>
        <w:spacing w:after="0"/>
        <w:ind w:left="0"/>
        <w:jc w:val="both"/>
      </w:pPr>
      <w:r>
        <w:rPr>
          <w:rFonts w:ascii="Times New Roman"/>
          <w:b w:val="false"/>
          <w:i w:val="false"/>
          <w:color w:val="000000"/>
          <w:sz w:val="28"/>
        </w:rPr>
        <w:t>
      другие текущие вопросы местного сообщества.</w:t>
      </w:r>
    </w:p>
    <w:bookmarkEnd w:id="26"/>
    <w:bookmarkStart w:name="z33" w:id="27"/>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сельских округов самостоятельно либо по инициативе не менее десяти процентов членов собрания, но не реже одного раза в квартал.</w:t>
      </w:r>
    </w:p>
    <w:bookmarkEnd w:id="27"/>
    <w:bookmarkStart w:name="z34"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
    <w:bookmarkStart w:name="z35" w:id="2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9"/>
    <w:bookmarkStart w:name="z36"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0"/>
    <w:bookmarkStart w:name="z37" w:id="3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bookmarkStart w:name="z40"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3"/>
    <w:bookmarkStart w:name="z41" w:id="3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4"/>
    <w:bookmarkStart w:name="z42" w:id="3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сел, сельских округов.";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4" w:id="36"/>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сел, сельских округов и доводятся аппаратом акима города районного значения, сел, сельских округов до членов собрания в срок не более пяти рабочих дней.</w:t>
      </w:r>
    </w:p>
    <w:bookmarkEnd w:id="36"/>
    <w:bookmarkStart w:name="z45" w:id="3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7"/>
    <w:bookmarkStart w:name="z46" w:id="3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сел, сельских округов, вопрос разрешается вышестоящим акимом.</w:t>
      </w:r>
    </w:p>
    <w:bookmarkEnd w:id="38"/>
    <w:bookmarkStart w:name="z47" w:id="39"/>
    <w:p>
      <w:pPr>
        <w:spacing w:after="0"/>
        <w:ind w:left="0"/>
        <w:jc w:val="both"/>
      </w:pPr>
      <w:r>
        <w:rPr>
          <w:rFonts w:ascii="Times New Roman"/>
          <w:b w:val="false"/>
          <w:i w:val="false"/>
          <w:color w:val="000000"/>
          <w:sz w:val="28"/>
        </w:rPr>
        <w:t>
      Аким города районного значения, сел, сельских округов,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9"/>
    <w:bookmarkStart w:name="z48" w:id="4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сел,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0"/>
    <w:bookmarkStart w:name="z49" w:id="4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