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03e" w14:textId="9472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Денисовском районе</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29 ноября 2021 года № 229.</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Денисовского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Денисовском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w:t>
            </w:r>
          </w:p>
        </w:tc>
      </w:tr>
    </w:tbl>
    <w:bookmarkStart w:name="z24" w:id="4"/>
    <w:p>
      <w:pPr>
        <w:spacing w:after="0"/>
        <w:ind w:left="0"/>
        <w:jc w:val="left"/>
      </w:pPr>
      <w:r>
        <w:rPr>
          <w:rFonts w:ascii="Times New Roman"/>
          <w:b/>
          <w:i w:val="false"/>
          <w:color w:val="000000"/>
        </w:rPr>
        <w:t xml:space="preserve"> Правила предоставления коммунальных услуг в Денисовском районе</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Денисовского района Костанайской области от 29.01.2026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5"/>
    <w:p>
      <w:pPr>
        <w:spacing w:after="0"/>
        <w:ind w:left="0"/>
        <w:jc w:val="left"/>
      </w:pPr>
      <w:r>
        <w:rPr>
          <w:rFonts w:ascii="Times New Roman"/>
          <w:b/>
          <w:i w:val="false"/>
          <w:color w:val="000000"/>
        </w:rPr>
        <w:t xml:space="preserve"> Глава 1. Общие положения</w:t>
      </w:r>
    </w:p>
    <w:bookmarkEnd w:id="5"/>
    <w:bookmarkStart w:name="z26"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Денисовском районе (далее – Правила) разработаны в соответствии с подпунктом 16) пунктом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и устанавливают порядок предоставления и оплаты коммунальных услуг.</w:t>
      </w:r>
    </w:p>
    <w:bookmarkEnd w:id="6"/>
    <w:bookmarkStart w:name="z2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8"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29" w:id="9"/>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30" w:id="10"/>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31" w:id="11"/>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32" w:id="12"/>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33" w:id="13"/>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34" w:id="14"/>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35" w:id="15"/>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36" w:id="16"/>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37" w:id="17"/>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8" w:id="18"/>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39" w:id="19"/>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40" w:id="20"/>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41" w:id="21"/>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42" w:id="22"/>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bookmarkEnd w:id="22"/>
    <w:bookmarkStart w:name="z43" w:id="23"/>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44" w:id="24"/>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45" w:id="25"/>
    <w:p>
      <w:pPr>
        <w:spacing w:after="0"/>
        <w:ind w:left="0"/>
        <w:jc w:val="both"/>
      </w:pPr>
      <w:r>
        <w:rPr>
          <w:rFonts w:ascii="Times New Roman"/>
          <w:b w:val="false"/>
          <w:i w:val="false"/>
          <w:color w:val="000000"/>
          <w:sz w:val="28"/>
        </w:rPr>
        <w:t>
      13-1)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46" w:id="26"/>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47" w:id="27"/>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27"/>
    <w:bookmarkStart w:name="z48" w:id="28"/>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49" w:id="29"/>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50" w:id="30"/>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51" w:id="31"/>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52" w:id="32"/>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53" w:id="33"/>
    <w:p>
      <w:pPr>
        <w:spacing w:after="0"/>
        <w:ind w:left="0"/>
        <w:jc w:val="both"/>
      </w:pPr>
      <w:r>
        <w:rPr>
          <w:rFonts w:ascii="Times New Roman"/>
          <w:b w:val="false"/>
          <w:i w:val="false"/>
          <w:color w:val="000000"/>
          <w:sz w:val="28"/>
        </w:rPr>
        <w:t>
      19) уполномоченный орган – государственное учреждение "Отдел жилищно-коммунального хозяйства, пассажирского транспорта и автомобильных дорог акимата Денисовского района" осуществляющий руководство и межотраслевую координацию в сфере жилищных отношений и жилищно-коммунального хозяйства;</w:t>
      </w:r>
    </w:p>
    <w:bookmarkEnd w:id="33"/>
    <w:bookmarkStart w:name="z54" w:id="34"/>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55" w:id="35"/>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35"/>
    <w:bookmarkStart w:name="z56"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57"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58"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59" w:id="3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60" w:id="4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61"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62"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63"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64"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65" w:id="45"/>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66" w:id="46"/>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6"/>
    <w:bookmarkStart w:name="z67"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68" w:id="48"/>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8"/>
    <w:bookmarkStart w:name="z69" w:id="49"/>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70"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71" w:id="51"/>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1"/>
    <w:bookmarkStart w:name="z72"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73"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74" w:id="54"/>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75"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76" w:id="56"/>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77"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78"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79" w:id="59"/>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80"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81"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82" w:id="62"/>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2"/>
    <w:bookmarkStart w:name="z83" w:id="63"/>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84"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85"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86"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87"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88"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89"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90"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91"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92"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93"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94"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95" w:id="7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96" w:id="76"/>
    <w:p>
      <w:pPr>
        <w:spacing w:after="0"/>
        <w:ind w:left="0"/>
        <w:jc w:val="both"/>
      </w:pPr>
      <w:r>
        <w:rPr>
          <w:rFonts w:ascii="Times New Roman"/>
          <w:b w:val="false"/>
          <w:i w:val="false"/>
          <w:color w:val="000000"/>
          <w:sz w:val="28"/>
        </w:rPr>
        <w:t>
      20. Потребитель:</w:t>
      </w:r>
    </w:p>
    <w:bookmarkEnd w:id="76"/>
    <w:bookmarkStart w:name="z97"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98"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99"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100"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101"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102"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103"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104"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105"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5"/>
    <w:bookmarkStart w:name="z106"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107" w:id="87"/>
    <w:p>
      <w:pPr>
        <w:spacing w:after="0"/>
        <w:ind w:left="0"/>
        <w:jc w:val="both"/>
      </w:pPr>
      <w:r>
        <w:rPr>
          <w:rFonts w:ascii="Times New Roman"/>
          <w:b w:val="false"/>
          <w:i w:val="false"/>
          <w:color w:val="000000"/>
          <w:sz w:val="28"/>
        </w:rPr>
        <w:t>
      21. Поставщик:</w:t>
      </w:r>
    </w:p>
    <w:bookmarkEnd w:id="87"/>
    <w:bookmarkStart w:name="z108"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109"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110"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111"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12"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13"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3"/>
    <w:bookmarkStart w:name="z114"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15"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16"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17"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18"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19" w:id="99"/>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End w:id="99"/>
    <w:bookmarkStart w:name="z120" w:id="100"/>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21" w:id="101"/>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22" w:id="102"/>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23" w:id="103"/>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24" w:id="104"/>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25" w:id="10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26" w:id="10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6"/>
    <w:bookmarkStart w:name="z127" w:id="10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7"/>
    <w:bookmarkStart w:name="z128" w:id="10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29" w:id="109"/>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30" w:id="110"/>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0"/>
    <w:bookmarkStart w:name="z131" w:id="111"/>
    <w:p>
      <w:pPr>
        <w:spacing w:after="0"/>
        <w:ind w:left="0"/>
        <w:jc w:val="left"/>
      </w:pPr>
      <w:r>
        <w:rPr>
          <w:rFonts w:ascii="Times New Roman"/>
          <w:b/>
          <w:i w:val="false"/>
          <w:color w:val="000000"/>
        </w:rPr>
        <w:t xml:space="preserve"> Глава 4-1. Требования и порядок работы ЕРЦ.</w:t>
      </w:r>
    </w:p>
    <w:bookmarkEnd w:id="111"/>
    <w:bookmarkStart w:name="z132" w:id="112"/>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2"/>
    <w:bookmarkStart w:name="z133" w:id="113"/>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34" w:id="114"/>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35" w:id="115"/>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36" w:id="116"/>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16"/>
    <w:bookmarkStart w:name="z137" w:id="117"/>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7"/>
    <w:bookmarkStart w:name="z138" w:id="118"/>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18"/>
    <w:bookmarkStart w:name="z139" w:id="119"/>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40" w:id="120"/>
    <w:p>
      <w:pPr>
        <w:spacing w:after="0"/>
        <w:ind w:left="0"/>
        <w:jc w:val="both"/>
      </w:pPr>
      <w:r>
        <w:rPr>
          <w:rFonts w:ascii="Times New Roman"/>
          <w:b w:val="false"/>
          <w:i w:val="false"/>
          <w:color w:val="000000"/>
          <w:sz w:val="28"/>
        </w:rPr>
        <w:t>
      30-9. В случае выявления несоответствий ЕРЦ инициирует:</w:t>
      </w:r>
    </w:p>
    <w:bookmarkEnd w:id="120"/>
    <w:bookmarkStart w:name="z141"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42"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43"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44" w:id="124"/>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45"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46"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47" w:id="127"/>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48" w:id="128"/>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28"/>
    <w:bookmarkStart w:name="z149" w:id="129"/>
    <w:p>
      <w:pPr>
        <w:spacing w:after="0"/>
        <w:ind w:left="0"/>
        <w:jc w:val="both"/>
      </w:pPr>
      <w:r>
        <w:rPr>
          <w:rFonts w:ascii="Times New Roman"/>
          <w:b w:val="false"/>
          <w:i w:val="false"/>
          <w:color w:val="000000"/>
          <w:sz w:val="28"/>
        </w:rPr>
        <w:t>
      30-12. Требования к ЕРЦ:</w:t>
      </w:r>
    </w:p>
    <w:bookmarkEnd w:id="129"/>
    <w:bookmarkStart w:name="z150"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51"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52"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53"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54"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55" w:id="135"/>
    <w:p>
      <w:pPr>
        <w:spacing w:after="0"/>
        <w:ind w:left="0"/>
        <w:jc w:val="both"/>
      </w:pPr>
      <w:r>
        <w:rPr>
          <w:rFonts w:ascii="Times New Roman"/>
          <w:b w:val="false"/>
          <w:i w:val="false"/>
          <w:color w:val="000000"/>
          <w:sz w:val="28"/>
        </w:rPr>
        <w:t>
      30-13. Функции ЕРЦ:</w:t>
      </w:r>
    </w:p>
    <w:bookmarkEnd w:id="135"/>
    <w:bookmarkStart w:name="z156"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57"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58"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59"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60"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61"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62"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63"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64" w:id="144"/>
    <w:p>
      <w:pPr>
        <w:spacing w:after="0"/>
        <w:ind w:left="0"/>
        <w:jc w:val="both"/>
      </w:pPr>
      <w:r>
        <w:rPr>
          <w:rFonts w:ascii="Times New Roman"/>
          <w:b w:val="false"/>
          <w:i w:val="false"/>
          <w:color w:val="000000"/>
          <w:sz w:val="28"/>
        </w:rPr>
        <w:t>
      30-14. Оценка результативности деятельности ЕРЦ:</w:t>
      </w:r>
    </w:p>
    <w:bookmarkEnd w:id="144"/>
    <w:bookmarkStart w:name="z165"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66"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67"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68"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69"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70"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71"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72"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2"/>
    <w:bookmarkStart w:name="z173" w:id="153"/>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3"/>
    <w:bookmarkStart w:name="z174"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75"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76"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77" w:id="157"/>
    <w:p>
      <w:pPr>
        <w:spacing w:after="0"/>
        <w:ind w:left="0"/>
        <w:jc w:val="left"/>
      </w:pPr>
      <w:r>
        <w:rPr>
          <w:rFonts w:ascii="Times New Roman"/>
          <w:b/>
          <w:i w:val="false"/>
          <w:color w:val="000000"/>
        </w:rPr>
        <w:t xml:space="preserve"> Глава 5. Порядок разрешения разногласий</w:t>
      </w:r>
    </w:p>
    <w:bookmarkEnd w:id="157"/>
    <w:bookmarkStart w:name="z178" w:id="158"/>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8"/>
    <w:bookmarkStart w:name="z179" w:id="159"/>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80"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81"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82" w:id="162"/>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83"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84"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85"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86"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87"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88"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89"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90"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91" w:id="171"/>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92"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93"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94"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95" w:id="175"/>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96" w:id="17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6"/>
    <w:bookmarkStart w:name="z197" w:id="177"/>
    <w:p>
      <w:pPr>
        <w:spacing w:after="0"/>
        <w:ind w:left="0"/>
        <w:jc w:val="left"/>
      </w:pPr>
      <w:r>
        <w:rPr>
          <w:rFonts w:ascii="Times New Roman"/>
          <w:b/>
          <w:i w:val="false"/>
          <w:color w:val="000000"/>
        </w:rPr>
        <w:t xml:space="preserve"> Глава 6. Заключительные положения</w:t>
      </w:r>
    </w:p>
    <w:bookmarkEnd w:id="177"/>
    <w:bookmarkStart w:name="z198" w:id="178"/>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8"/>
    <w:bookmarkStart w:name="z199" w:id="179"/>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9"/>
    <w:bookmarkStart w:name="z200" w:id="18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