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67e1" w14:textId="ec56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января 2020 года № 288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16 сентября 2021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29 января 2020 года № 288 (зарегистрировано в Реестре государственной регистрации нормативных правовых актов под № 8940)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и сҰл Алтынсаринского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2995 "Об утверждении Типового регламента собрания местного сообщества" (зарегистрирован Реестре государственной регистрации нормативных правовых актов под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сельских округов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села, сельских округов по управлению коммунальной собственностью села, сельских округов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сҰл, сельских округов;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села, сельских округов;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села, сельского округа для дальнейшего внесения в районную избирательную комиссию для регистрации в качестве кандидата в акимы села,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села, сельских округов;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акимам села,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акима села,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села, сельского округа подписывается председателем и секретарем собрания и в течение пяти рабочих дней передается на рассмотрение в соответствующий маслихат района.";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акимами села, сельских округов в срок не более пяти рабочих дней.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села, сельских округов, вопрос разрешается вышестоящим акимом после его предварительного обсуждения на заседании маслихата соответствущего района.".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