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ff88" w14:textId="4e1f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23/284 "Об утверждении регламента собрания местного сообщества сельского округа Атамекен"</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11/67</w:t>
      </w:r>
    </w:p>
    <w:p>
      <w:pPr>
        <w:spacing w:after="0"/>
        <w:ind w:left="0"/>
        <w:jc w:val="both"/>
      </w:pPr>
      <w:bookmarkStart w:name="z1" w:id="0"/>
      <w:r>
        <w:rPr>
          <w:rFonts w:ascii="Times New Roman"/>
          <w:b w:val="false"/>
          <w:i w:val="false"/>
          <w:color w:val="000000"/>
          <w:sz w:val="28"/>
        </w:rPr>
        <w:t>
      Мунайлинский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23/284</w:t>
      </w:r>
      <w:r>
        <w:rPr>
          <w:rFonts w:ascii="Times New Roman"/>
          <w:b w:val="false"/>
          <w:i w:val="false"/>
          <w:color w:val="000000"/>
          <w:sz w:val="28"/>
        </w:rPr>
        <w:t xml:space="preserve"> "Об утверждении регламента собрания местного сообщества сельского округа Атамекен" (зарегистрировано в Реестре государственной регистрации нормативных правовых актов за № 3661)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 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23/284</w:t>
            </w:r>
          </w:p>
        </w:tc>
      </w:tr>
    </w:tbl>
    <w:bookmarkStart w:name="z13" w:id="3"/>
    <w:p>
      <w:pPr>
        <w:spacing w:after="0"/>
        <w:ind w:left="0"/>
        <w:jc w:val="left"/>
      </w:pPr>
      <w:r>
        <w:rPr>
          <w:rFonts w:ascii="Times New Roman"/>
          <w:b/>
          <w:i w:val="false"/>
          <w:color w:val="000000"/>
        </w:rPr>
        <w:t xml:space="preserve"> Регламент собрания местного сообщества сельского округа Атамекен</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Атамекен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6"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7"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Атамекен, в границах которой осуществляется местное самоуправление, формируются и функционируют его органы;</w:t>
      </w:r>
    </w:p>
    <w:bookmarkEnd w:id="7"/>
    <w:bookmarkStart w:name="z18"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3) вопросы местного значения – вопросы деятельности сельский округ Атамекен,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Атамекен;</w:t>
      </w:r>
    </w:p>
    <w:bookmarkEnd w:id="9"/>
    <w:bookmarkStart w:name="z20"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1"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4"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Атамекен:</w:t>
      </w:r>
    </w:p>
    <w:bookmarkEnd w:id="14"/>
    <w:bookmarkStart w:name="z25"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6"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7"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8"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9"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0"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1"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2"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3"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4" w:id="24"/>
    <w:p>
      <w:pPr>
        <w:spacing w:after="0"/>
        <w:ind w:left="0"/>
        <w:jc w:val="both"/>
      </w:pPr>
      <w:r>
        <w:rPr>
          <w:rFonts w:ascii="Times New Roman"/>
          <w:b w:val="false"/>
          <w:i w:val="false"/>
          <w:color w:val="000000"/>
          <w:sz w:val="28"/>
        </w:rPr>
        <w:t>
      согласование проекта бюджета сельского округа Атамекен (далее – сельский округ) и отчета об исполнении бюджета;</w:t>
      </w:r>
    </w:p>
    <w:bookmarkEnd w:id="24"/>
    <w:bookmarkStart w:name="z35"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6"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7"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8"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9"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40"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Атамекен для дальнейшего внесения в соответствующую районную избирательную комиссию для регистрации в качестве кандидата в акимы сельского округа Атамекен;</w:t>
      </w:r>
    </w:p>
    <w:bookmarkEnd w:id="31"/>
    <w:bookmarkStart w:name="z42"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3"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4"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5" w:id="35"/>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6"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7"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8"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9"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0" w:id="4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1"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2" w:id="4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2"/>
    <w:bookmarkStart w:name="z53"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4"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5"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6"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7"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8"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9"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0"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1"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2"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3"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4"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5"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6"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7"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8"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9" w:id="59"/>
    <w:p>
      <w:pPr>
        <w:spacing w:after="0"/>
        <w:ind w:left="0"/>
        <w:jc w:val="both"/>
      </w:pPr>
      <w:r>
        <w:rPr>
          <w:rFonts w:ascii="Times New Roman"/>
          <w:b w:val="false"/>
          <w:i w:val="false"/>
          <w:color w:val="000000"/>
          <w:sz w:val="28"/>
        </w:rPr>
        <w:t>
      1) дата и место проведения собрания;</w:t>
      </w:r>
    </w:p>
    <w:bookmarkEnd w:id="59"/>
    <w:bookmarkStart w:name="z70"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1"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2"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3"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4"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5"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6"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7"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8"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9"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0"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1"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2"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83"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4"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5"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86"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