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de63" w14:textId="250d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решение Тупкараганского районного маслихата от 20 июля 2018 года № 22/189 "Об утверждении Регламента собрания местного сообщества города Форт-Шевченко"</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15 ноября 2021 года № 8/53</w:t>
      </w:r>
    </w:p>
    <w:p>
      <w:pPr>
        <w:spacing w:after="0"/>
        <w:ind w:left="0"/>
        <w:jc w:val="both"/>
      </w:pPr>
      <w:bookmarkStart w:name="z1" w:id="0"/>
      <w:r>
        <w:rPr>
          <w:rFonts w:ascii="Times New Roman"/>
          <w:b w:val="false"/>
          <w:i w:val="false"/>
          <w:color w:val="000000"/>
          <w:sz w:val="28"/>
        </w:rPr>
        <w:t xml:space="preserve">
      Тупкараганский районный маслихат РЕШИЛ: </w:t>
      </w:r>
    </w:p>
    <w:bookmarkEnd w:id="0"/>
    <w:bookmarkStart w:name="z2" w:id="1"/>
    <w:p>
      <w:pPr>
        <w:spacing w:after="0"/>
        <w:ind w:left="0"/>
        <w:jc w:val="both"/>
      </w:pPr>
      <w:r>
        <w:rPr>
          <w:rFonts w:ascii="Times New Roman"/>
          <w:b w:val="false"/>
          <w:i w:val="false"/>
          <w:color w:val="000000"/>
          <w:sz w:val="28"/>
        </w:rPr>
        <w:t xml:space="preserve">
      1. Внести в решение Тупкараганского районного маслихата "Об утверждении Регламента собрания местного сообщества города Форт-Шевченко" от 20 июля 2018 года </w:t>
      </w:r>
      <w:r>
        <w:rPr>
          <w:rFonts w:ascii="Times New Roman"/>
          <w:b w:val="false"/>
          <w:i w:val="false"/>
          <w:color w:val="000000"/>
          <w:sz w:val="28"/>
        </w:rPr>
        <w:t>№ 22/189</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3698)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Тупкараганского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Тупкараганского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июля 2018 года № 22/189</w:t>
            </w:r>
          </w:p>
        </w:tc>
      </w:tr>
    </w:tbl>
    <w:bookmarkStart w:name="z13" w:id="3"/>
    <w:p>
      <w:pPr>
        <w:spacing w:after="0"/>
        <w:ind w:left="0"/>
        <w:jc w:val="left"/>
      </w:pPr>
      <w:r>
        <w:rPr>
          <w:rFonts w:ascii="Times New Roman"/>
          <w:b/>
          <w:i w:val="false"/>
          <w:color w:val="000000"/>
        </w:rPr>
        <w:t xml:space="preserve"> Регламент собрания местного сообщества города Форт-Шевченко</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–регламент) города Форт-Шевченко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6"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7"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города Форт-Шевченко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8"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0"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Тупкараганским районным маслихатом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1"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3. Регламент собрания утверждается районным маслихатом.</w:t>
      </w:r>
    </w:p>
    <w:bookmarkEnd w:id="12"/>
    <w:bookmarkStart w:name="z2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4"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w:t>
      </w:r>
    </w:p>
    <w:bookmarkEnd w:id="14"/>
    <w:bookmarkStart w:name="z25"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6"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7"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8"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9"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0"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31"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2"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3"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4" w:id="24"/>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bookmarkEnd w:id="24"/>
    <w:bookmarkStart w:name="z35" w:id="25"/>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6" w:id="26"/>
    <w:p>
      <w:pPr>
        <w:spacing w:after="0"/>
        <w:ind w:left="0"/>
        <w:jc w:val="both"/>
      </w:pPr>
      <w:r>
        <w:rPr>
          <w:rFonts w:ascii="Times New Roman"/>
          <w:b w:val="false"/>
          <w:i w:val="false"/>
          <w:color w:val="000000"/>
          <w:sz w:val="28"/>
        </w:rPr>
        <w:t>
      согласование решений аппарата города по управлению коммунальной собственностью города (коммунальной собственностью местного самоуправления);</w:t>
      </w:r>
    </w:p>
    <w:bookmarkEnd w:id="26"/>
    <w:bookmarkStart w:name="z37"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27"/>
    <w:bookmarkStart w:name="z38"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28"/>
    <w:bookmarkStart w:name="z39" w:id="29"/>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29"/>
    <w:bookmarkStart w:name="z40"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для дальнейшего внесения в Тупкараганскую районную избирательную комиссию для регистрации в качестве кандидата в акима города;</w:t>
      </w:r>
    </w:p>
    <w:bookmarkEnd w:id="31"/>
    <w:bookmarkStart w:name="z42"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w:t>
      </w:r>
    </w:p>
    <w:bookmarkEnd w:id="32"/>
    <w:bookmarkStart w:name="z43"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территорий города Форт-Шевченко;</w:t>
      </w:r>
    </w:p>
    <w:bookmarkEnd w:id="33"/>
    <w:bookmarkStart w:name="z44"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5" w:id="35"/>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35"/>
    <w:bookmarkStart w:name="z46"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7"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8"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9" w:id="39"/>
    <w:p>
      <w:pPr>
        <w:spacing w:after="0"/>
        <w:ind w:left="0"/>
        <w:jc w:val="both"/>
      </w:pPr>
      <w:r>
        <w:rPr>
          <w:rFonts w:ascii="Times New Roman"/>
          <w:b w:val="false"/>
          <w:i w:val="false"/>
          <w:color w:val="000000"/>
          <w:sz w:val="28"/>
        </w:rPr>
        <w:t>
      По вопросам, вносимым на рассмотрение собрания, аппарат акима города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0" w:id="40"/>
    <w:p>
      <w:pPr>
        <w:spacing w:after="0"/>
        <w:ind w:left="0"/>
        <w:jc w:val="both"/>
      </w:pPr>
      <w:r>
        <w:rPr>
          <w:rFonts w:ascii="Times New Roman"/>
          <w:b w:val="false"/>
          <w:i w:val="false"/>
          <w:color w:val="000000"/>
          <w:sz w:val="28"/>
        </w:rPr>
        <w:t>
      7. Перед началом созыва собрания аппаратом акима города Форт-Шевченко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1"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2"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3"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4" w:id="44"/>
    <w:p>
      <w:pPr>
        <w:spacing w:after="0"/>
        <w:ind w:left="0"/>
        <w:jc w:val="both"/>
      </w:pPr>
      <w:r>
        <w:rPr>
          <w:rFonts w:ascii="Times New Roman"/>
          <w:b w:val="false"/>
          <w:i w:val="false"/>
          <w:color w:val="000000"/>
          <w:sz w:val="28"/>
        </w:rPr>
        <w:t>
      9. Повестка дня собрания формируется аппаратом акима города на основе предложений, вносимых членами собрания, акимом Тупкараганского района.</w:t>
      </w:r>
    </w:p>
    <w:bookmarkEnd w:id="44"/>
    <w:bookmarkStart w:name="z55"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6"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7"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8"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9" w:id="49"/>
    <w:p>
      <w:pPr>
        <w:spacing w:after="0"/>
        <w:ind w:left="0"/>
        <w:jc w:val="both"/>
      </w:pPr>
      <w:r>
        <w:rPr>
          <w:rFonts w:ascii="Times New Roman"/>
          <w:b w:val="false"/>
          <w:i w:val="false"/>
          <w:color w:val="000000"/>
          <w:sz w:val="28"/>
        </w:rPr>
        <w:t>
      10. На созыв собрания приглашаются представители аппарата районного акимата,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49"/>
    <w:bookmarkStart w:name="z60"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1"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2"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3"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4"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5"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6"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7"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8"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9" w:id="59"/>
    <w:p>
      <w:pPr>
        <w:spacing w:after="0"/>
        <w:ind w:left="0"/>
        <w:jc w:val="both"/>
      </w:pPr>
      <w:r>
        <w:rPr>
          <w:rFonts w:ascii="Times New Roman"/>
          <w:b w:val="false"/>
          <w:i w:val="false"/>
          <w:color w:val="000000"/>
          <w:sz w:val="28"/>
        </w:rPr>
        <w:t>
      1) дата и место проведения собрания;</w:t>
      </w:r>
    </w:p>
    <w:bookmarkEnd w:id="59"/>
    <w:bookmarkStart w:name="z70"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1"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2"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3"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4"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64"/>
    <w:bookmarkStart w:name="z75"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рассмотрения в Тупкараганский районный маслихат.</w:t>
      </w:r>
    </w:p>
    <w:bookmarkEnd w:id="65"/>
    <w:bookmarkStart w:name="z76" w:id="66"/>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66"/>
    <w:bookmarkStart w:name="z77"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8"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вышестоящим акимом.</w:t>
      </w:r>
    </w:p>
    <w:bookmarkEnd w:id="68"/>
    <w:bookmarkStart w:name="z79" w:id="69"/>
    <w:p>
      <w:pPr>
        <w:spacing w:after="0"/>
        <w:ind w:left="0"/>
        <w:jc w:val="both"/>
      </w:pPr>
      <w:r>
        <w:rPr>
          <w:rFonts w:ascii="Times New Roman"/>
          <w:b w:val="false"/>
          <w:i w:val="false"/>
          <w:color w:val="000000"/>
          <w:sz w:val="28"/>
        </w:rPr>
        <w:t>
      Аким города, в течение двух рабочих дней, направляет в акиму района и секретарю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0"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города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1"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w:t>
      </w:r>
    </w:p>
    <w:bookmarkEnd w:id="71"/>
    <w:bookmarkStart w:name="z82"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через средства массовой информации или иными способами.</w:t>
      </w:r>
    </w:p>
    <w:bookmarkEnd w:id="72"/>
    <w:bookmarkStart w:name="z83"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4"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5"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Тупкараганского района или вышестоящим руководителям должностных лиц ответственных за исполнение решений собрания.</w:t>
      </w:r>
    </w:p>
    <w:bookmarkEnd w:id="75"/>
    <w:bookmarkStart w:name="z86"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Тупкараганского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