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f504" w14:textId="9b8f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села Тажен Бейнеуского района Мангистауской области от 27 декабря 2021 года № 01-05/27</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69 Земельного кодекса Республики Казахстан, </w:t>
      </w:r>
      <w:r>
        <w:rPr>
          <w:rFonts w:ascii="Times New Roman"/>
          <w:b w:val="false"/>
          <w:i w:val="false"/>
          <w:color w:val="000000"/>
          <w:sz w:val="28"/>
        </w:rPr>
        <w:t>подпунктом 6)</w:t>
      </w:r>
      <w:r>
        <w:rPr>
          <w:rFonts w:ascii="Times New Roman"/>
          <w:b w:val="false"/>
          <w:i w:val="false"/>
          <w:color w:val="000000"/>
          <w:sz w:val="28"/>
        </w:rPr>
        <w:t xml:space="preserve">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села Тажен РЕШИЛ:</w:t>
      </w:r>
    </w:p>
    <w:bookmarkEnd w:id="0"/>
    <w:bookmarkStart w:name="z1" w:id="1"/>
    <w:p>
      <w:pPr>
        <w:spacing w:after="0"/>
        <w:ind w:left="0"/>
        <w:jc w:val="both"/>
      </w:pPr>
      <w:r>
        <w:rPr>
          <w:rFonts w:ascii="Times New Roman"/>
          <w:b w:val="false"/>
          <w:i w:val="false"/>
          <w:color w:val="000000"/>
          <w:sz w:val="28"/>
        </w:rPr>
        <w:t>
      1. Установить публичный сервитут сроком на 49 (сорок девять) лет без изъятия земельных участков у собственников и землепользователей республиканскому государственному учреждению "Департамент государственных доходов по Мангистауской области Комитета государственных доходов Министерства финансов Республики Казахстан" на земельные участки из земель села Тажен площадью 0,2148 гектара для проведения водопровода, площадью 0,2123 гектара для проведения газопровода и площадью 1,0222 гектара для проведения волоконно-оптической линии связи, площадью 1,0192 гектара для проведения электро линии.</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село Тажен" в установленном законодательстом порядке обеспечить:</w:t>
      </w:r>
    </w:p>
    <w:bookmarkEnd w:id="2"/>
    <w:bookmarkStart w:name="z3" w:id="3"/>
    <w:p>
      <w:pPr>
        <w:spacing w:after="0"/>
        <w:ind w:left="0"/>
        <w:jc w:val="both"/>
      </w:pPr>
      <w:r>
        <w:rPr>
          <w:rFonts w:ascii="Times New Roman"/>
          <w:b w:val="false"/>
          <w:i w:val="false"/>
          <w:color w:val="000000"/>
          <w:sz w:val="28"/>
        </w:rPr>
        <w:t>
      Направление настоящего решения на официальное опубликование;</w:t>
      </w:r>
    </w:p>
    <w:bookmarkEnd w:id="3"/>
    <w:bookmarkStart w:name="z4" w:id="4"/>
    <w:p>
      <w:pPr>
        <w:spacing w:after="0"/>
        <w:ind w:left="0"/>
        <w:jc w:val="both"/>
      </w:pPr>
      <w:r>
        <w:rPr>
          <w:rFonts w:ascii="Times New Roman"/>
          <w:b w:val="false"/>
          <w:i w:val="false"/>
          <w:color w:val="000000"/>
          <w:sz w:val="28"/>
        </w:rPr>
        <w:t>
      Размещение на официальном интернет-ресурсе Аппарата акима Бейнеуского района;</w:t>
      </w:r>
    </w:p>
    <w:bookmarkEnd w:id="4"/>
    <w:bookmarkStart w:name="z5"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села Тажен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