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6b89" w14:textId="a4b6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города районного значения, села, поселка, сельского округа"</w:t>
      </w:r>
    </w:p>
    <w:p>
      <w:pPr>
        <w:spacing w:after="0"/>
        <w:ind w:left="0"/>
        <w:jc w:val="both"/>
      </w:pPr>
      <w:r>
        <w:rPr>
          <w:rFonts w:ascii="Times New Roman"/>
          <w:b w:val="false"/>
          <w:i w:val="false"/>
          <w:color w:val="000000"/>
          <w:sz w:val="28"/>
        </w:rPr>
        <w:t>Постановление акимата города Кызылорда Кызылординской области от 17 ноября 2021 года № 1410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Қызылорда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расчетов прогнозных объемов доходов и затрат бюджетов города районного значения, села, поселка, сельского округа,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экономики и бюджетного планирования города Кызылорда"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Кызылорда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Казантаев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Кызылорда</w:t>
            </w:r>
          </w:p>
        </w:tc>
      </w:tr>
    </w:tbl>
    <w:bookmarkStart w:name="z12" w:id="4"/>
    <w:p>
      <w:pPr>
        <w:spacing w:after="0"/>
        <w:ind w:left="0"/>
        <w:jc w:val="left"/>
      </w:pPr>
      <w:r>
        <w:rPr>
          <w:rFonts w:ascii="Times New Roman"/>
          <w:b/>
          <w:i w:val="false"/>
          <w:color w:val="000000"/>
        </w:rPr>
        <w:t xml:space="preserve"> Порядок расчетов прогнозных объемов доходов и затрат бюджетов города районного значения, села, поселка, сельского округа</w:t>
      </w:r>
    </w:p>
    <w:bookmarkEnd w:id="4"/>
    <w:bookmarkStart w:name="z13" w:id="5"/>
    <w:p>
      <w:pPr>
        <w:spacing w:after="0"/>
        <w:ind w:left="0"/>
        <w:jc w:val="left"/>
      </w:pPr>
      <w:r>
        <w:rPr>
          <w:rFonts w:ascii="Times New Roman"/>
          <w:b/>
          <w:i w:val="false"/>
          <w:color w:val="000000"/>
        </w:rPr>
        <w:t xml:space="preserve"> Глава 1. Основные положения</w:t>
      </w:r>
    </w:p>
    <w:bookmarkEnd w:id="5"/>
    <w:bookmarkStart w:name="z14" w:id="6"/>
    <w:p>
      <w:pPr>
        <w:spacing w:after="0"/>
        <w:ind w:left="0"/>
        <w:jc w:val="both"/>
      </w:pPr>
      <w:r>
        <w:rPr>
          <w:rFonts w:ascii="Times New Roman"/>
          <w:b w:val="false"/>
          <w:i w:val="false"/>
          <w:color w:val="000000"/>
          <w:sz w:val="28"/>
        </w:rPr>
        <w:t xml:space="preserve">
      1. Настоящий Порядок расчетов прогнозных объемов доходов и затрат бюджетов города районного значения, села, поселка, сельского округа (далее – Порядок) разработан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города районного значения, села, поселка, сельского округа.</w:t>
      </w:r>
    </w:p>
    <w:bookmarkEnd w:id="6"/>
    <w:bookmarkStart w:name="z15" w:id="7"/>
    <w:p>
      <w:pPr>
        <w:spacing w:after="0"/>
        <w:ind w:left="0"/>
        <w:jc w:val="left"/>
      </w:pPr>
      <w:r>
        <w:rPr>
          <w:rFonts w:ascii="Times New Roman"/>
          <w:b/>
          <w:i w:val="false"/>
          <w:color w:val="000000"/>
        </w:rPr>
        <w:t xml:space="preserve"> Глава 2. Определение прогнозных объемов доходов бюджетов города районного значения, села, поселка, сельского округа</w:t>
      </w:r>
    </w:p>
    <w:bookmarkEnd w:id="7"/>
    <w:bookmarkStart w:name="z16" w:id="8"/>
    <w:p>
      <w:pPr>
        <w:spacing w:after="0"/>
        <w:ind w:left="0"/>
        <w:jc w:val="both"/>
      </w:pPr>
      <w:r>
        <w:rPr>
          <w:rFonts w:ascii="Times New Roman"/>
          <w:b w:val="false"/>
          <w:i w:val="false"/>
          <w:color w:val="000000"/>
          <w:sz w:val="28"/>
        </w:rPr>
        <w:t xml:space="preserve">
      2. Прогнозные объемы доходов бюджетов города районного значения, села, поселка, сельского округа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bookmarkEnd w:id="8"/>
    <w:bookmarkStart w:name="z17" w:id="9"/>
    <w:p>
      <w:pPr>
        <w:spacing w:after="0"/>
        <w:ind w:left="0"/>
        <w:jc w:val="left"/>
      </w:pPr>
      <w:r>
        <w:rPr>
          <w:rFonts w:ascii="Times New Roman"/>
          <w:b/>
          <w:i w:val="false"/>
          <w:color w:val="000000"/>
        </w:rPr>
        <w:t xml:space="preserve"> Глава 3. Определение прогнозных объемов затрат бюджетов города районного значения, села, поселка, сельского округа</w:t>
      </w:r>
    </w:p>
    <w:bookmarkEnd w:id="9"/>
    <w:bookmarkStart w:name="z18" w:id="10"/>
    <w:p>
      <w:pPr>
        <w:spacing w:after="0"/>
        <w:ind w:left="0"/>
        <w:jc w:val="both"/>
      </w:pPr>
      <w:r>
        <w:rPr>
          <w:rFonts w:ascii="Times New Roman"/>
          <w:b w:val="false"/>
          <w:i w:val="false"/>
          <w:color w:val="000000"/>
          <w:sz w:val="28"/>
        </w:rPr>
        <w:t xml:space="preserve">
      3. Прогнозные объемы затрат бюджетов города районного значения, села, поселка, сельского округа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0"/>
    <w:bookmarkStart w:name="z19" w:id="11"/>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1"/>
    <w:bookmarkStart w:name="z20" w:id="12"/>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12"/>
    <w:bookmarkStart w:name="z21" w:id="13"/>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13"/>
    <w:bookmarkStart w:name="z22" w:id="14"/>
    <w:p>
      <w:pPr>
        <w:spacing w:after="0"/>
        <w:ind w:left="0"/>
        <w:jc w:val="left"/>
      </w:pPr>
      <w:r>
        <w:rPr>
          <w:rFonts w:ascii="Times New Roman"/>
          <w:b/>
          <w:i w:val="false"/>
          <w:color w:val="000000"/>
        </w:rPr>
        <w:t xml:space="preserve"> Глава 4. Расчет прогнозных объемов текущих затрат бюджетов города районного значения, села, поселка, сельского округа</w:t>
      </w:r>
    </w:p>
    <w:bookmarkEnd w:id="14"/>
    <w:bookmarkStart w:name="z23" w:id="15"/>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села, поселка, сельского округа.</w:t>
      </w:r>
    </w:p>
    <w:bookmarkEnd w:id="15"/>
    <w:bookmarkStart w:name="z24" w:id="16"/>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села, поселка, сельского округа учитываются:</w:t>
      </w:r>
    </w:p>
    <w:bookmarkEnd w:id="16"/>
    <w:bookmarkStart w:name="z25" w:id="17"/>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города (за исключением заработной платы);</w:t>
      </w:r>
    </w:p>
    <w:bookmarkEnd w:id="17"/>
    <w:bookmarkStart w:name="z26" w:id="18"/>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города районного значения, села, поселка, сельского округа и вводимые в действие в планируемом периоде;</w:t>
      </w:r>
    </w:p>
    <w:bookmarkEnd w:id="18"/>
    <w:bookmarkStart w:name="z27" w:id="19"/>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19"/>
    <w:bookmarkStart w:name="z28" w:id="20"/>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0"/>
    <w:bookmarkStart w:name="z29" w:id="21"/>
    <w:p>
      <w:pPr>
        <w:spacing w:after="0"/>
        <w:ind w:left="0"/>
        <w:jc w:val="both"/>
      </w:pPr>
      <w:r>
        <w:rPr>
          <w:rFonts w:ascii="Times New Roman"/>
          <w:b w:val="false"/>
          <w:i w:val="false"/>
          <w:color w:val="000000"/>
          <w:sz w:val="28"/>
        </w:rPr>
        <w:t>
      5) положения решений городских представительных и исполнительных органов, предусматривающие увеличение или сокращение расходов бюджетов города районного значения, села, поселка, сельского округа и вводимых в действие в планируемом периоде.</w:t>
      </w:r>
    </w:p>
    <w:bookmarkEnd w:id="21"/>
    <w:bookmarkStart w:name="z30" w:id="22"/>
    <w:p>
      <w:pPr>
        <w:spacing w:after="0"/>
        <w:ind w:left="0"/>
        <w:jc w:val="both"/>
      </w:pPr>
      <w:r>
        <w:rPr>
          <w:rFonts w:ascii="Times New Roman"/>
          <w:b w:val="false"/>
          <w:i w:val="false"/>
          <w:color w:val="000000"/>
          <w:sz w:val="28"/>
        </w:rPr>
        <w:t>
      6. Из суммарного прогнозного объема текущих затрат бюджетов города районного значения, села, поселка, сельского округа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города районного значения, села, поселка, сельского округа.</w:t>
      </w:r>
    </w:p>
    <w:bookmarkEnd w:id="22"/>
    <w:bookmarkStart w:name="z31" w:id="23"/>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города районного значения, села, поселка, сельского округа принимаются объемы текущих затрат в соответствии с уточненным планом года, предшествующего планируемому периоду.</w:t>
      </w:r>
    </w:p>
    <w:bookmarkEnd w:id="23"/>
    <w:bookmarkStart w:name="z32" w:id="24"/>
    <w:p>
      <w:pPr>
        <w:spacing w:after="0"/>
        <w:ind w:left="0"/>
        <w:jc w:val="both"/>
      </w:pPr>
      <w:r>
        <w:rPr>
          <w:rFonts w:ascii="Times New Roman"/>
          <w:b w:val="false"/>
          <w:i w:val="false"/>
          <w:color w:val="000000"/>
          <w:sz w:val="28"/>
        </w:rPr>
        <w:t>
      8. Расчет прогнозного объема текущих затрат бюджетов города районного значения, села, поселка, сельского округа производится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к настоящему Порядку.</w:t>
      </w:r>
    </w:p>
    <w:bookmarkEnd w:id="24"/>
    <w:bookmarkStart w:name="z33" w:id="25"/>
    <w:p>
      <w:pPr>
        <w:spacing w:after="0"/>
        <w:ind w:left="0"/>
        <w:jc w:val="both"/>
      </w:pPr>
      <w:r>
        <w:rPr>
          <w:rFonts w:ascii="Times New Roman"/>
          <w:b w:val="false"/>
          <w:i w:val="false"/>
          <w:color w:val="000000"/>
          <w:sz w:val="28"/>
        </w:rPr>
        <w:t>
      9. Расчет текущих затрат отдельного города районного значения, села, поселка, сельского округа по отдельной функциональной подгруппе производится по следующей формуле:</w:t>
      </w:r>
    </w:p>
    <w:bookmarkEnd w:id="25"/>
    <w:bookmarkStart w:name="z34"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36"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 расчетные текущие затраты i-го города районного значения, села, поселка, сельского округа по j-й функциональной подгруппе;</w:t>
      </w:r>
    </w:p>
    <w:bookmarkEnd w:id="28"/>
    <w:bookmarkStart w:name="z38" w:id="29"/>
    <w:p>
      <w:pPr>
        <w:spacing w:after="0"/>
        <w:ind w:left="0"/>
        <w:jc w:val="both"/>
      </w:pPr>
      <w:r>
        <w:rPr>
          <w:rFonts w:ascii="Times New Roman"/>
          <w:b w:val="false"/>
          <w:i w:val="false"/>
          <w:color w:val="000000"/>
          <w:sz w:val="28"/>
        </w:rPr>
        <w:t>
      Зj – суммарный прогнозный объем текущих затрат по бюджетам города районного значения, села, поселка, сельского округа всех регионов района по j-й функциональной подгруппе;</w:t>
      </w:r>
    </w:p>
    <w:bookmarkEnd w:id="29"/>
    <w:bookmarkStart w:name="z39"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 количество потребителей государственных услуг i-го города районного значения, села, поселка, сельского округа по j-й функциональной подгруппе;</w:t>
      </w:r>
    </w:p>
    <w:bookmarkEnd w:id="31"/>
    <w:bookmarkStart w:name="z4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i-го города районного значения, села, поселка, сельского округа по j-й функциональной подгруппе от среднегородского уровня.</w:t>
      </w:r>
    </w:p>
    <w:bookmarkEnd w:id="33"/>
    <w:bookmarkStart w:name="z43" w:id="34"/>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4"/>
    <w:bookmarkStart w:name="z44" w:id="35"/>
    <w:p>
      <w:pPr>
        <w:spacing w:after="0"/>
        <w:ind w:left="0"/>
        <w:jc w:val="both"/>
      </w:pPr>
      <w:r>
        <w:rPr>
          <w:rFonts w:ascii="Times New Roman"/>
          <w:b w:val="false"/>
          <w:i w:val="false"/>
          <w:color w:val="000000"/>
          <w:sz w:val="28"/>
        </w:rPr>
        <w:t>
      1) коэффициент урбанизации:</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34417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417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47" w:id="37"/>
    <w:p>
      <w:pPr>
        <w:spacing w:after="0"/>
        <w:ind w:left="0"/>
        <w:jc w:val="both"/>
      </w:pPr>
      <w:r>
        <w:rPr>
          <w:rFonts w:ascii="Times New Roman"/>
          <w:b w:val="false"/>
          <w:i w:val="false"/>
          <w:color w:val="000000"/>
          <w:sz w:val="28"/>
        </w:rPr>
        <w:t>
      Насiгор – прогнозная численность сельского населения i-му города районного значения, села, поселка, сельского округа;</w:t>
      </w:r>
    </w:p>
    <w:bookmarkEnd w:id="37"/>
    <w:bookmarkStart w:name="z48" w:id="38"/>
    <w:p>
      <w:pPr>
        <w:spacing w:after="0"/>
        <w:ind w:left="0"/>
        <w:jc w:val="both"/>
      </w:pPr>
      <w:r>
        <w:rPr>
          <w:rFonts w:ascii="Times New Roman"/>
          <w:b w:val="false"/>
          <w:i w:val="false"/>
          <w:color w:val="000000"/>
          <w:sz w:val="28"/>
        </w:rPr>
        <w:t>
      Насi – прогнозная численность населения в i-ом городе районного значения, селе, поселке, сельском округе.</w:t>
      </w:r>
    </w:p>
    <w:bookmarkEnd w:id="38"/>
    <w:bookmarkStart w:name="z49" w:id="39"/>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среднегородского уровень затрат, связанных с предоставлением государственных услуг в городской местности по отдельным функциональным подгруппам;</w:t>
      </w:r>
    </w:p>
    <w:bookmarkEnd w:id="39"/>
    <w:bookmarkStart w:name="z50" w:id="40"/>
    <w:p>
      <w:pPr>
        <w:spacing w:after="0"/>
        <w:ind w:left="0"/>
        <w:jc w:val="both"/>
      </w:pPr>
      <w:r>
        <w:rPr>
          <w:rFonts w:ascii="Times New Roman"/>
          <w:b w:val="false"/>
          <w:i w:val="false"/>
          <w:color w:val="000000"/>
          <w:sz w:val="28"/>
        </w:rPr>
        <w:t>
      2) коэффициент дисперсности расселения:</w:t>
      </w:r>
    </w:p>
    <w:bookmarkEnd w:id="40"/>
    <w:bookmarkStart w:name="z5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53" w:id="42"/>
    <w:p>
      <w:pPr>
        <w:spacing w:after="0"/>
        <w:ind w:left="0"/>
        <w:jc w:val="both"/>
      </w:pPr>
      <w:r>
        <w:rPr>
          <w:rFonts w:ascii="Times New Roman"/>
          <w:b w:val="false"/>
          <w:i w:val="false"/>
          <w:color w:val="000000"/>
          <w:sz w:val="28"/>
        </w:rPr>
        <w:t>
      Насiмелк – прогнозная численность населения i-ом в городе районного значения, селе, поселке, сельском округе, проживающего в населенных пунктах с численностью населения менее 500 человек;</w:t>
      </w:r>
    </w:p>
    <w:bookmarkEnd w:id="42"/>
    <w:bookmarkStart w:name="z54" w:id="43"/>
    <w:p>
      <w:pPr>
        <w:spacing w:after="0"/>
        <w:ind w:left="0"/>
        <w:jc w:val="both"/>
      </w:pPr>
      <w:r>
        <w:rPr>
          <w:rFonts w:ascii="Times New Roman"/>
          <w:b w:val="false"/>
          <w:i w:val="false"/>
          <w:color w:val="000000"/>
          <w:sz w:val="28"/>
        </w:rPr>
        <w:t>
      Насi – общая прогнозная численность населения в i-ом городе районного значения, селе, поселке, сельском округе.</w:t>
      </w:r>
    </w:p>
    <w:bookmarkEnd w:id="43"/>
    <w:bookmarkStart w:name="z55" w:id="44"/>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среднегородском уровень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44"/>
    <w:bookmarkStart w:name="z56" w:id="45"/>
    <w:p>
      <w:pPr>
        <w:spacing w:after="0"/>
        <w:ind w:left="0"/>
        <w:jc w:val="both"/>
      </w:pPr>
      <w:r>
        <w:rPr>
          <w:rFonts w:ascii="Times New Roman"/>
          <w:b w:val="false"/>
          <w:i w:val="false"/>
          <w:color w:val="000000"/>
          <w:sz w:val="28"/>
        </w:rPr>
        <w:t>
      3) коэффициент масштаба:</w:t>
      </w:r>
    </w:p>
    <w:bookmarkEnd w:id="45"/>
    <w:bookmarkStart w:name="z5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527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7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5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 вес, с которым учитывается отклонение численности населения города районного значения, села, поселка, сельского округа от среднегородского уровня;</w:t>
      </w:r>
    </w:p>
    <w:bookmarkEnd w:id="48"/>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927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27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 средняя прогнозная численность населения одного города районного значения, села, поселка, сельского округа;</w:t>
      </w:r>
    </w:p>
    <w:bookmarkEnd w:id="50"/>
    <w:bookmarkStart w:name="z63" w:id="51"/>
    <w:p>
      <w:pPr>
        <w:spacing w:after="0"/>
        <w:ind w:left="0"/>
        <w:jc w:val="both"/>
      </w:pPr>
      <w:r>
        <w:rPr>
          <w:rFonts w:ascii="Times New Roman"/>
          <w:b w:val="false"/>
          <w:i w:val="false"/>
          <w:color w:val="000000"/>
          <w:sz w:val="28"/>
        </w:rPr>
        <w:t>
      Насi – прогнозная численность населения в i-ом городе районного значения, селе, поселке, сельском округе.</w:t>
      </w:r>
    </w:p>
    <w:bookmarkEnd w:id="51"/>
    <w:bookmarkStart w:name="z64" w:id="52"/>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52"/>
    <w:bookmarkStart w:name="z65" w:id="53"/>
    <w:p>
      <w:pPr>
        <w:spacing w:after="0"/>
        <w:ind w:left="0"/>
        <w:jc w:val="both"/>
      </w:pPr>
      <w:r>
        <w:rPr>
          <w:rFonts w:ascii="Times New Roman"/>
          <w:b w:val="false"/>
          <w:i w:val="false"/>
          <w:color w:val="000000"/>
          <w:sz w:val="28"/>
        </w:rPr>
        <w:t>
      4) коэффициент возрастной структуры населения:</w:t>
      </w:r>
    </w:p>
    <w:bookmarkEnd w:id="53"/>
    <w:bookmarkStart w:name="z6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01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19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68" w:id="55"/>
    <w:p>
      <w:pPr>
        <w:spacing w:after="0"/>
        <w:ind w:left="0"/>
        <w:jc w:val="both"/>
      </w:pPr>
      <w:r>
        <w:rPr>
          <w:rFonts w:ascii="Times New Roman"/>
          <w:b w:val="false"/>
          <w:i w:val="false"/>
          <w:color w:val="000000"/>
          <w:sz w:val="28"/>
        </w:rPr>
        <w:t>
      Насiгруппа – прогнозная численность населения i-ом городе районного значения, селе, поселке, сельском округе по определенной возрастной группе;</w:t>
      </w:r>
    </w:p>
    <w:bookmarkEnd w:id="55"/>
    <w:bookmarkStart w:name="z69" w:id="56"/>
    <w:p>
      <w:pPr>
        <w:spacing w:after="0"/>
        <w:ind w:left="0"/>
        <w:jc w:val="both"/>
      </w:pPr>
      <w:r>
        <w:rPr>
          <w:rFonts w:ascii="Times New Roman"/>
          <w:b w:val="false"/>
          <w:i w:val="false"/>
          <w:color w:val="000000"/>
          <w:sz w:val="28"/>
        </w:rPr>
        <w:t>
      Насi – прогнозная численность населения в i-ом городе районного значения, селе, поселке, сельском округе.</w:t>
      </w:r>
    </w:p>
    <w:bookmarkEnd w:id="56"/>
    <w:bookmarkStart w:name="z70" w:id="57"/>
    <w:p>
      <w:pPr>
        <w:spacing w:after="0"/>
        <w:ind w:left="0"/>
        <w:jc w:val="both"/>
      </w:pPr>
      <w:r>
        <w:rPr>
          <w:rFonts w:ascii="Times New Roman"/>
          <w:b w:val="false"/>
          <w:i w:val="false"/>
          <w:color w:val="000000"/>
          <w:sz w:val="28"/>
        </w:rPr>
        <w:t>
      Коэффициент возрастной структуры населения учитывает повышенный спрос, предъявляемый отдельными категориями населения на государственные услуги, связанные со здравоохранением и образованием;</w:t>
      </w:r>
    </w:p>
    <w:bookmarkEnd w:id="57"/>
    <w:bookmarkStart w:name="z71" w:id="58"/>
    <w:p>
      <w:pPr>
        <w:spacing w:after="0"/>
        <w:ind w:left="0"/>
        <w:jc w:val="both"/>
      </w:pPr>
      <w:r>
        <w:rPr>
          <w:rFonts w:ascii="Times New Roman"/>
          <w:b w:val="false"/>
          <w:i w:val="false"/>
          <w:color w:val="000000"/>
          <w:sz w:val="28"/>
        </w:rPr>
        <w:t>
      5) коэффициент учета надбавок за работу в сельской местности:</w:t>
      </w:r>
    </w:p>
    <w:bookmarkEnd w:id="58"/>
    <w:bookmarkStart w:name="z7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74" w:id="60"/>
    <w:p>
      <w:pPr>
        <w:spacing w:after="0"/>
        <w:ind w:left="0"/>
        <w:jc w:val="both"/>
      </w:pPr>
      <w:r>
        <w:rPr>
          <w:rFonts w:ascii="Times New Roman"/>
          <w:b w:val="false"/>
          <w:i w:val="false"/>
          <w:color w:val="000000"/>
          <w:sz w:val="28"/>
        </w:rPr>
        <w:t>
      Насiсельск – прогнозная численность сельского населения i-ом городе районного значения, селе, поселке, сельском округе;</w:t>
      </w:r>
    </w:p>
    <w:bookmarkEnd w:id="60"/>
    <w:bookmarkStart w:name="z7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городам районного значения, селам, поселкам, сельским округам.</w:t>
      </w:r>
    </w:p>
    <w:bookmarkEnd w:id="62"/>
    <w:bookmarkStart w:name="z77" w:id="63"/>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63"/>
    <w:bookmarkStart w:name="z78" w:id="64"/>
    <w:p>
      <w:pPr>
        <w:spacing w:after="0"/>
        <w:ind w:left="0"/>
        <w:jc w:val="both"/>
      </w:pPr>
      <w:r>
        <w:rPr>
          <w:rFonts w:ascii="Times New Roman"/>
          <w:b w:val="false"/>
          <w:i w:val="false"/>
          <w:color w:val="000000"/>
          <w:sz w:val="28"/>
        </w:rPr>
        <w:t>
      6) коэффициентплотности:</w:t>
      </w:r>
    </w:p>
    <w:bookmarkEnd w:id="64"/>
    <w:bookmarkStart w:name="z79"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6"/>
    <w:p>
      <w:pPr>
        <w:spacing w:after="0"/>
        <w:ind w:left="0"/>
        <w:jc w:val="both"/>
      </w:pPr>
      <w:r>
        <w:rPr>
          <w:rFonts w:ascii="Times New Roman"/>
          <w:b w:val="false"/>
          <w:i w:val="false"/>
          <w:color w:val="000000"/>
          <w:sz w:val="28"/>
        </w:rPr>
        <w:t>
      где:</w:t>
      </w:r>
    </w:p>
    <w:bookmarkEnd w:id="66"/>
    <w:bookmarkStart w:name="z8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 плотность населения в среднем по городу;</w:t>
      </w:r>
    </w:p>
    <w:bookmarkEnd w:id="68"/>
    <w:bookmarkStart w:name="z83" w:id="69"/>
    <w:p>
      <w:pPr>
        <w:spacing w:after="0"/>
        <w:ind w:left="0"/>
        <w:jc w:val="both"/>
      </w:pPr>
      <w:r>
        <w:rPr>
          <w:rFonts w:ascii="Times New Roman"/>
          <w:b w:val="false"/>
          <w:i w:val="false"/>
          <w:color w:val="000000"/>
          <w:sz w:val="28"/>
        </w:rPr>
        <w:t>
      рi – плотность населения в i-ом городе районного значения, селе, поселке, сельском округе;</w:t>
      </w:r>
    </w:p>
    <w:bookmarkEnd w:id="69"/>
    <w:bookmarkStart w:name="z8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1"/>
    <w:p>
      <w:pPr>
        <w:spacing w:after="0"/>
        <w:ind w:left="0"/>
        <w:jc w:val="both"/>
      </w:pPr>
      <w:r>
        <w:rPr>
          <w:rFonts w:ascii="Times New Roman"/>
          <w:b w:val="false"/>
          <w:i w:val="false"/>
          <w:color w:val="000000"/>
          <w:sz w:val="28"/>
        </w:rPr>
        <w:t>
      – вес, с которым учитывается отклонение плотности населения городов районного значения, сел, поселков, сельских округовот среднерайонного уровня.</w:t>
      </w:r>
    </w:p>
    <w:bookmarkEnd w:id="71"/>
    <w:bookmarkStart w:name="z86" w:id="72"/>
    <w:p>
      <w:pPr>
        <w:spacing w:after="0"/>
        <w:ind w:left="0"/>
        <w:jc w:val="both"/>
      </w:pPr>
      <w:r>
        <w:rPr>
          <w:rFonts w:ascii="Times New Roman"/>
          <w:b w:val="false"/>
          <w:i w:val="false"/>
          <w:color w:val="000000"/>
          <w:sz w:val="28"/>
        </w:rPr>
        <w:t>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w:t>
      </w:r>
    </w:p>
    <w:bookmarkEnd w:id="72"/>
    <w:bookmarkStart w:name="z87" w:id="73"/>
    <w:p>
      <w:pPr>
        <w:spacing w:after="0"/>
        <w:ind w:left="0"/>
        <w:jc w:val="both"/>
      </w:pPr>
      <w:r>
        <w:rPr>
          <w:rFonts w:ascii="Times New Roman"/>
          <w:b w:val="false"/>
          <w:i w:val="false"/>
          <w:color w:val="000000"/>
          <w:sz w:val="28"/>
        </w:rPr>
        <w:t>
      7) коэффициент содержания дорог:</w:t>
      </w:r>
    </w:p>
    <w:bookmarkEnd w:id="73"/>
    <w:bookmarkStart w:name="z88"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90" w:id="75"/>
    <w:p>
      <w:pPr>
        <w:spacing w:after="0"/>
        <w:ind w:left="0"/>
        <w:jc w:val="both"/>
      </w:pPr>
      <w:r>
        <w:rPr>
          <w:rFonts w:ascii="Times New Roman"/>
          <w:b w:val="false"/>
          <w:i w:val="false"/>
          <w:color w:val="000000"/>
          <w:sz w:val="28"/>
        </w:rPr>
        <w:t>
      Ni – норматив финансирования на содержание автомобильных дорог местного значения i-ом городе районного значения, селе, поселке, сельском округе;</w:t>
      </w:r>
    </w:p>
    <w:bookmarkEnd w:id="75"/>
    <w:bookmarkStart w:name="z9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7"/>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городу;</w:t>
      </w:r>
    </w:p>
    <w:bookmarkEnd w:id="77"/>
    <w:bookmarkStart w:name="z93" w:id="78"/>
    <w:p>
      <w:pPr>
        <w:spacing w:after="0"/>
        <w:ind w:left="0"/>
        <w:jc w:val="both"/>
      </w:pPr>
      <w:r>
        <w:rPr>
          <w:rFonts w:ascii="Times New Roman"/>
          <w:b w:val="false"/>
          <w:i w:val="false"/>
          <w:color w:val="000000"/>
          <w:sz w:val="28"/>
        </w:rPr>
        <w:t>
      8) коэффициент учета бедности (на основе доли лиц с доходами ниже прожиточного минимума):</w:t>
      </w:r>
    </w:p>
    <w:bookmarkEnd w:id="78"/>
    <w:bookmarkStart w:name="z94"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96" w:id="80"/>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i-ом городе районного значения, селе, поселке, сельском округе.</w:t>
      </w:r>
    </w:p>
    <w:bookmarkEnd w:id="80"/>
    <w:bookmarkStart w:name="z97" w:id="81"/>
    <w:p>
      <w:pPr>
        <w:spacing w:after="0"/>
        <w:ind w:left="0"/>
        <w:jc w:val="both"/>
      </w:pPr>
      <w:r>
        <w:rPr>
          <w:rFonts w:ascii="Times New Roman"/>
          <w:b w:val="false"/>
          <w:i w:val="false"/>
          <w:color w:val="000000"/>
          <w:sz w:val="28"/>
        </w:rPr>
        <w:t>
      Коэффициент учета бедности учитывает увеличение затрат бюджетов регионов района, на выплату социальной помощи в связи с ростом доли населения с доходами ниже величины прожиточного минимума;</w:t>
      </w:r>
    </w:p>
    <w:bookmarkEnd w:id="81"/>
    <w:bookmarkStart w:name="z98" w:id="82"/>
    <w:p>
      <w:pPr>
        <w:spacing w:after="0"/>
        <w:ind w:left="0"/>
        <w:jc w:val="both"/>
      </w:pPr>
      <w:r>
        <w:rPr>
          <w:rFonts w:ascii="Times New Roman"/>
          <w:b w:val="false"/>
          <w:i w:val="false"/>
          <w:color w:val="000000"/>
          <w:sz w:val="28"/>
        </w:rPr>
        <w:t>
      9) коэффициент учета продолжительности отопительного сезона:</w:t>
      </w:r>
    </w:p>
    <w:bookmarkEnd w:id="82"/>
    <w:bookmarkStart w:name="z9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101" w:id="84"/>
    <w:p>
      <w:pPr>
        <w:spacing w:after="0"/>
        <w:ind w:left="0"/>
        <w:jc w:val="both"/>
      </w:pPr>
      <w:r>
        <w:rPr>
          <w:rFonts w:ascii="Times New Roman"/>
          <w:b w:val="false"/>
          <w:i w:val="false"/>
          <w:color w:val="000000"/>
          <w:sz w:val="28"/>
        </w:rPr>
        <w:t>
      di – период отопительного сезона в i-ом городе районного значения, селе, поселке, сельском округе;</w:t>
      </w:r>
    </w:p>
    <w:bookmarkEnd w:id="84"/>
    <w:bookmarkStart w:name="z102"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6"/>
    <w:p>
      <w:pPr>
        <w:spacing w:after="0"/>
        <w:ind w:left="0"/>
        <w:jc w:val="both"/>
      </w:pPr>
      <w:r>
        <w:rPr>
          <w:rFonts w:ascii="Times New Roman"/>
          <w:b w:val="false"/>
          <w:i w:val="false"/>
          <w:color w:val="000000"/>
          <w:sz w:val="28"/>
        </w:rPr>
        <w:t>
      – период отопительного сезона в среднем по району; – доля затрат на отопление в общем объеме текущих затрат бюджетов города районного значения, села, поселка, сельского округа.</w:t>
      </w:r>
    </w:p>
    <w:bookmarkEnd w:id="86"/>
    <w:bookmarkStart w:name="z104"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8"/>
    <w:p>
      <w:pPr>
        <w:spacing w:after="0"/>
        <w:ind w:left="0"/>
        <w:jc w:val="both"/>
      </w:pPr>
      <w:r>
        <w:rPr>
          <w:rFonts w:ascii="Times New Roman"/>
          <w:b w:val="false"/>
          <w:i w:val="false"/>
          <w:color w:val="000000"/>
          <w:sz w:val="28"/>
        </w:rPr>
        <w:t>
      – доля затрат на отопление в общем объеме текущих затрат бюджетов города районного значения, села, поселка, сельского округа.</w:t>
      </w:r>
    </w:p>
    <w:bookmarkEnd w:id="88"/>
    <w:bookmarkStart w:name="z106" w:id="89"/>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регионов района на отопление от продолжительности отопительного сезона в района.</w:t>
      </w:r>
    </w:p>
    <w:bookmarkEnd w:id="89"/>
    <w:bookmarkStart w:name="z107" w:id="90"/>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города районного значения, села, поселка, сельского округа последующих двух годов принимаются прогнозные объемы текущих затрат бюджетов города районного значения, села, поселка, сельского округа первого года трехлетнего периода с учетом индекса потребительских цен.</w:t>
      </w:r>
    </w:p>
    <w:bookmarkEnd w:id="90"/>
    <w:bookmarkStart w:name="z108" w:id="91"/>
    <w:p>
      <w:pPr>
        <w:spacing w:after="0"/>
        <w:ind w:left="0"/>
        <w:jc w:val="left"/>
      </w:pPr>
      <w:r>
        <w:rPr>
          <w:rFonts w:ascii="Times New Roman"/>
          <w:b/>
          <w:i w:val="false"/>
          <w:color w:val="000000"/>
        </w:rPr>
        <w:t xml:space="preserve"> Глава 5. Расчет прогнозных объемов затрат капитального характера бюджетов города районного значения, села, поселка, сельского округа</w:t>
      </w:r>
    </w:p>
    <w:bookmarkEnd w:id="91"/>
    <w:bookmarkStart w:name="z109" w:id="92"/>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города районного значения, села, поселка, сельского округа.</w:t>
      </w:r>
    </w:p>
    <w:bookmarkEnd w:id="92"/>
    <w:bookmarkStart w:name="z110" w:id="93"/>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села, поселка, сельского округа производится по следующей формуле:</w:t>
      </w:r>
    </w:p>
    <w:bookmarkEnd w:id="93"/>
    <w:bookmarkStart w:name="z111" w:id="94"/>
    <w:p>
      <w:pPr>
        <w:spacing w:after="0"/>
        <w:ind w:left="0"/>
        <w:jc w:val="both"/>
      </w:pPr>
      <w:r>
        <w:rPr>
          <w:rFonts w:ascii="Times New Roman"/>
          <w:b w:val="false"/>
          <w:i w:val="false"/>
          <w:color w:val="000000"/>
          <w:sz w:val="28"/>
        </w:rPr>
        <w:t>
      КЗi = k * РЗi,</w:t>
      </w:r>
    </w:p>
    <w:bookmarkEnd w:id="94"/>
    <w:bookmarkStart w:name="z112" w:id="95"/>
    <w:p>
      <w:pPr>
        <w:spacing w:after="0"/>
        <w:ind w:left="0"/>
        <w:jc w:val="both"/>
      </w:pPr>
      <w:r>
        <w:rPr>
          <w:rFonts w:ascii="Times New Roman"/>
          <w:b w:val="false"/>
          <w:i w:val="false"/>
          <w:color w:val="000000"/>
          <w:sz w:val="28"/>
        </w:rPr>
        <w:t>
      где:</w:t>
      </w:r>
    </w:p>
    <w:bookmarkEnd w:id="95"/>
    <w:bookmarkStart w:name="z113" w:id="96"/>
    <w:p>
      <w:pPr>
        <w:spacing w:after="0"/>
        <w:ind w:left="0"/>
        <w:jc w:val="both"/>
      </w:pPr>
      <w:r>
        <w:rPr>
          <w:rFonts w:ascii="Times New Roman"/>
          <w:b w:val="false"/>
          <w:i w:val="false"/>
          <w:color w:val="000000"/>
          <w:sz w:val="28"/>
        </w:rPr>
        <w:t>
      КЗi – расчетные затраты капитального характера i-й города районного значения, села, поселка, сельского округа;</w:t>
      </w:r>
    </w:p>
    <w:bookmarkEnd w:id="96"/>
    <w:bookmarkStart w:name="z114" w:id="97"/>
    <w:p>
      <w:pPr>
        <w:spacing w:after="0"/>
        <w:ind w:left="0"/>
        <w:jc w:val="both"/>
      </w:pPr>
      <w:r>
        <w:rPr>
          <w:rFonts w:ascii="Times New Roman"/>
          <w:b w:val="false"/>
          <w:i w:val="false"/>
          <w:color w:val="000000"/>
          <w:sz w:val="28"/>
        </w:rPr>
        <w:t>
      РЗi – расчетные текущие затраты i-го города районного значения, села, поселка, сельского округа;</w:t>
      </w:r>
    </w:p>
    <w:bookmarkEnd w:id="97"/>
    <w:bookmarkStart w:name="z115" w:id="98"/>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98"/>
    <w:bookmarkStart w:name="z116" w:id="99"/>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городским бюджетом и бюджетами городов районного значения, сел, поселков, сельских округов устанавливается решением городской бюджетной комиссии.</w:t>
      </w:r>
    </w:p>
    <w:bookmarkEnd w:id="99"/>
    <w:bookmarkStart w:name="z117" w:id="100"/>
    <w:p>
      <w:pPr>
        <w:spacing w:after="0"/>
        <w:ind w:left="0"/>
        <w:jc w:val="left"/>
      </w:pPr>
      <w:r>
        <w:rPr>
          <w:rFonts w:ascii="Times New Roman"/>
          <w:b/>
          <w:i w:val="false"/>
          <w:color w:val="000000"/>
        </w:rPr>
        <w:t xml:space="preserve"> Глава 6. Расчет прогнозных объемов затрат по бюджетным программам развития бюджетов города районного значения, села, поселка, сельского округа</w:t>
      </w:r>
    </w:p>
    <w:bookmarkEnd w:id="100"/>
    <w:bookmarkStart w:name="z118" w:id="101"/>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доходов города районного значения, села, поселка, сельского округа.</w:t>
      </w:r>
    </w:p>
    <w:bookmarkEnd w:id="101"/>
    <w:bookmarkStart w:name="z119" w:id="102"/>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bookmarkEnd w:id="102"/>
    <w:bookmarkStart w:name="z120" w:id="103"/>
    <w:p>
      <w:pPr>
        <w:spacing w:after="0"/>
        <w:ind w:left="0"/>
        <w:jc w:val="both"/>
      </w:pPr>
      <w:r>
        <w:rPr>
          <w:rFonts w:ascii="Times New Roman"/>
          <w:b w:val="false"/>
          <w:i w:val="false"/>
          <w:color w:val="000000"/>
          <w:sz w:val="28"/>
        </w:rPr>
        <w:t>
      ЗБПРi = (r1 * РЗi) + (r2 * ПОДi),</w:t>
      </w:r>
    </w:p>
    <w:bookmarkEnd w:id="103"/>
    <w:bookmarkStart w:name="z121" w:id="104"/>
    <w:p>
      <w:pPr>
        <w:spacing w:after="0"/>
        <w:ind w:left="0"/>
        <w:jc w:val="both"/>
      </w:pPr>
      <w:r>
        <w:rPr>
          <w:rFonts w:ascii="Times New Roman"/>
          <w:b w:val="false"/>
          <w:i w:val="false"/>
          <w:color w:val="000000"/>
          <w:sz w:val="28"/>
        </w:rPr>
        <w:t>
      где:</w:t>
      </w:r>
    </w:p>
    <w:bookmarkEnd w:id="104"/>
    <w:bookmarkStart w:name="z122" w:id="105"/>
    <w:p>
      <w:pPr>
        <w:spacing w:after="0"/>
        <w:ind w:left="0"/>
        <w:jc w:val="both"/>
      </w:pPr>
      <w:r>
        <w:rPr>
          <w:rFonts w:ascii="Times New Roman"/>
          <w:b w:val="false"/>
          <w:i w:val="false"/>
          <w:color w:val="000000"/>
          <w:sz w:val="28"/>
        </w:rPr>
        <w:t>
      ЗБПРi – расчетные затраты по бюджетным программам развития i-го города районного значения, села, поселка, сельского округа;</w:t>
      </w:r>
    </w:p>
    <w:bookmarkEnd w:id="105"/>
    <w:bookmarkStart w:name="z123" w:id="106"/>
    <w:p>
      <w:pPr>
        <w:spacing w:after="0"/>
        <w:ind w:left="0"/>
        <w:jc w:val="both"/>
      </w:pPr>
      <w:r>
        <w:rPr>
          <w:rFonts w:ascii="Times New Roman"/>
          <w:b w:val="false"/>
          <w:i w:val="false"/>
          <w:color w:val="000000"/>
          <w:sz w:val="28"/>
        </w:rPr>
        <w:t>
      РЗi – расчетные текущие затраты i-го города районного значения, села, поселка, сельского округа;</w:t>
      </w:r>
    </w:p>
    <w:bookmarkEnd w:id="106"/>
    <w:bookmarkStart w:name="z124" w:id="107"/>
    <w:p>
      <w:pPr>
        <w:spacing w:after="0"/>
        <w:ind w:left="0"/>
        <w:jc w:val="both"/>
      </w:pPr>
      <w:r>
        <w:rPr>
          <w:rFonts w:ascii="Times New Roman"/>
          <w:b w:val="false"/>
          <w:i w:val="false"/>
          <w:color w:val="000000"/>
          <w:sz w:val="28"/>
        </w:rPr>
        <w:t>
      ПОДi – прогнозные объемы доходов i-го города районного значения, села, поселка, сельского округа;</w:t>
      </w:r>
    </w:p>
    <w:bookmarkEnd w:id="107"/>
    <w:bookmarkStart w:name="z125" w:id="108"/>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08"/>
    <w:bookmarkStart w:name="z126" w:id="109"/>
    <w:p>
      <w:pPr>
        <w:spacing w:after="0"/>
        <w:ind w:left="0"/>
        <w:jc w:val="both"/>
      </w:pPr>
      <w:r>
        <w:rPr>
          <w:rFonts w:ascii="Times New Roman"/>
          <w:b w:val="false"/>
          <w:i w:val="false"/>
          <w:color w:val="000000"/>
          <w:sz w:val="28"/>
        </w:rPr>
        <w:t>
      r2 – величина процентного отношения затрат по бюджетным программам развития к прогнозному объему доходов бюджетов города районного значения, села, поселка, сельского округа.</w:t>
      </w:r>
    </w:p>
    <w:bookmarkEnd w:id="109"/>
    <w:bookmarkStart w:name="z127" w:id="110"/>
    <w:p>
      <w:pPr>
        <w:spacing w:after="0"/>
        <w:ind w:left="0"/>
        <w:jc w:val="both"/>
      </w:pPr>
      <w:r>
        <w:rPr>
          <w:rFonts w:ascii="Times New Roman"/>
          <w:b w:val="false"/>
          <w:i w:val="false"/>
          <w:color w:val="000000"/>
          <w:sz w:val="28"/>
        </w:rPr>
        <w:t>
      14. Величина коэффициентов r1 и r2 устанавливаются для определения объемов трансфертов общего характера между районным бюджетом и бюджетами городов районного значения, сел, поселков, сельских округов решением городской бюджетной комиссии.</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Порядку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расчетов прогнозных объемов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доходов и затрат бюджетов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городов районного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 поселков, сельских округов</w:t>
            </w:r>
          </w:p>
        </w:tc>
      </w:tr>
    </w:tbl>
    <w:bookmarkStart w:name="z133" w:id="111"/>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урбанизации;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