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d928" w14:textId="84bd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сел, поселков, сельских округов Нуринского района</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9 ноября 2021 года № 36/03</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акимат Нуринского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Порядок расчетов прогнозных объемов доходов и затрат бюджетов сел, поселков, сельских округов Нуринского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экономики и финансов Нуринского района"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val="false"/>
                <w:i/>
                <w:color w:val="000000"/>
                <w:sz w:val="20"/>
              </w:rPr>
              <w:t>      Аким района</w:t>
            </w:r>
          </w:p>
          <w:bookmarkEnd w:id="5"/>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Шалмаганбетов 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Приложение к постановлению акимата</w:t>
            </w:r>
            <w:r>
              <w:br/>
            </w:r>
            <w:r>
              <w:rPr>
                <w:rFonts w:ascii="Times New Roman"/>
                <w:b w:val="false"/>
                <w:i w:val="false"/>
                <w:color w:val="000000"/>
                <w:sz w:val="20"/>
              </w:rPr>
              <w:t>
Нуринского района</w:t>
            </w:r>
            <w:r>
              <w:br/>
            </w:r>
            <w:r>
              <w:rPr>
                <w:rFonts w:ascii="Times New Roman"/>
                <w:b w:val="false"/>
                <w:i w:val="false"/>
                <w:color w:val="000000"/>
                <w:sz w:val="20"/>
              </w:rPr>
              <w:t>
от 09 ноября 2021 года №36/03</w:t>
            </w:r>
          </w:p>
          <w:bookmarkEnd w:id="6"/>
        </w:tc>
      </w:tr>
    </w:tbl>
    <w:bookmarkStart w:name="z11" w:id="7"/>
    <w:p>
      <w:pPr>
        <w:spacing w:after="0"/>
        <w:ind w:left="0"/>
        <w:jc w:val="left"/>
      </w:pPr>
      <w:r>
        <w:rPr>
          <w:rFonts w:ascii="Times New Roman"/>
          <w:b/>
          <w:i w:val="false"/>
          <w:color w:val="000000"/>
        </w:rPr>
        <w:t xml:space="preserve"> 
Порядок расчетов прогнозных объемов доходов и затрат бюджетов сел, поселков, сельских округов Нуринского района</w:t>
      </w:r>
    </w:p>
    <w:bookmarkEnd w:id="7"/>
    <w:bookmarkStart w:name="z12" w:id="8"/>
    <w:p>
      <w:pPr>
        <w:spacing w:after="0"/>
        <w:ind w:left="0"/>
        <w:jc w:val="left"/>
      </w:pPr>
      <w:r>
        <w:rPr>
          <w:rFonts w:ascii="Times New Roman"/>
          <w:b/>
          <w:i w:val="false"/>
          <w:color w:val="000000"/>
        </w:rPr>
        <w:t xml:space="preserve"> 
Глава 1. Основные положения</w:t>
      </w:r>
    </w:p>
    <w:bookmarkEnd w:id="8"/>
    <w:bookmarkStart w:name="z13" w:id="9"/>
    <w:p>
      <w:pPr>
        <w:spacing w:after="0"/>
        <w:ind w:left="0"/>
        <w:jc w:val="both"/>
      </w:pPr>
      <w:r>
        <w:rPr>
          <w:rFonts w:ascii="Times New Roman"/>
          <w:b w:val="false"/>
          <w:i w:val="false"/>
          <w:color w:val="000000"/>
          <w:sz w:val="28"/>
        </w:rPr>
        <w:t>
      1. Настоящий порядок расчетов прогнозных объемов доходов и затрат бюджетов сел, поселков, сельских округов Нуринского района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сел, поселков, сельских округов.</w:t>
      </w:r>
    </w:p>
    <w:bookmarkEnd w:id="9"/>
    <w:bookmarkStart w:name="z14" w:id="10"/>
    <w:p>
      <w:pPr>
        <w:spacing w:after="0"/>
        <w:ind w:left="0"/>
        <w:jc w:val="left"/>
      </w:pPr>
      <w:r>
        <w:rPr>
          <w:rFonts w:ascii="Times New Roman"/>
          <w:b/>
          <w:i w:val="false"/>
          <w:color w:val="000000"/>
        </w:rPr>
        <w:t xml:space="preserve"> 
Глава 2. Определение прогнозных объемов доходов и затрат бюджетов сел, поселков, сельских округов</w:t>
      </w:r>
    </w:p>
    <w:bookmarkEnd w:id="10"/>
    <w:bookmarkStart w:name="z15" w:id="11"/>
    <w:p>
      <w:pPr>
        <w:spacing w:after="0"/>
        <w:ind w:left="0"/>
        <w:jc w:val="both"/>
      </w:pPr>
      <w:r>
        <w:rPr>
          <w:rFonts w:ascii="Times New Roman"/>
          <w:b w:val="false"/>
          <w:i w:val="false"/>
          <w:color w:val="000000"/>
          <w:sz w:val="28"/>
        </w:rPr>
        <w:t>
      2. Прогнозные объемы доходов и затрат бюджетов сел, поселков,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статья 45 Бюджетного кодекса.</w:t>
      </w:r>
    </w:p>
    <w:bookmarkEnd w:id="11"/>
    <w:bookmarkStart w:name="z16" w:id="12"/>
    <w:p>
      <w:pPr>
        <w:spacing w:after="0"/>
        <w:ind w:left="0"/>
        <w:jc w:val="both"/>
      </w:pPr>
      <w:r>
        <w:rPr>
          <w:rFonts w:ascii="Times New Roman"/>
          <w:b w:val="false"/>
          <w:i w:val="false"/>
          <w:color w:val="000000"/>
          <w:sz w:val="28"/>
        </w:rPr>
        <w:t>
      3. Прогноз доходов бюджетов сел, поселков,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(города областного значения), как разница между прогнозными объемами доходов (за минусом трансфертов) и затрат местного бюджета в соответствии с </w:t>
      </w:r>
      <w:r>
        <w:rPr>
          <w:rFonts w:ascii="Times New Roman"/>
          <w:b w:val="false"/>
          <w:i w:val="false"/>
          <w:color w:val="000000"/>
          <w:sz w:val="28"/>
        </w:rPr>
        <w:t>пунктами 7</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статья 45 Бюджетного кодекса.</w:t>
      </w:r>
    </w:p>
    <w:bookmarkEnd w:id="12"/>
    <w:bookmarkStart w:name="z17" w:id="13"/>
    <w:p>
      <w:pPr>
        <w:spacing w:after="0"/>
        <w:ind w:left="0"/>
        <w:jc w:val="both"/>
      </w:pPr>
      <w:r>
        <w:rPr>
          <w:rFonts w:ascii="Times New Roman"/>
          <w:b w:val="false"/>
          <w:i w:val="false"/>
          <w:color w:val="000000"/>
          <w:sz w:val="28"/>
        </w:rPr>
        <w:t>
      4. Прогнозные объемы затрат бюджетов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3"/>
    <w:bookmarkStart w:name="z18" w:id="14"/>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4"/>
    <w:bookmarkStart w:name="z19" w:id="15"/>
    <w:p>
      <w:pPr>
        <w:spacing w:after="0"/>
        <w:ind w:left="0"/>
        <w:jc w:val="both"/>
      </w:pPr>
      <w:r>
        <w:rPr>
          <w:rFonts w:ascii="Times New Roman"/>
          <w:b w:val="false"/>
          <w:i w:val="false"/>
          <w:color w:val="000000"/>
          <w:sz w:val="28"/>
        </w:rPr>
        <w:t>
      затрат на оплату труда, оплата коммунальных услуг и затрат постоянного характера (далее – текущие затраты);</w:t>
      </w:r>
    </w:p>
    <w:bookmarkEnd w:id="15"/>
    <w:bookmarkStart w:name="z20" w:id="16"/>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иные капитальные расходы в соответствии с экономической классификацией расходов (далее – затраты капитального характера).</w:t>
      </w:r>
    </w:p>
    <w:bookmarkEnd w:id="16"/>
    <w:bookmarkStart w:name="z21" w:id="17"/>
    <w:p>
      <w:pPr>
        <w:spacing w:after="0"/>
        <w:ind w:left="0"/>
        <w:jc w:val="left"/>
      </w:pPr>
      <w:r>
        <w:rPr>
          <w:rFonts w:ascii="Times New Roman"/>
          <w:b/>
          <w:i w:val="false"/>
          <w:color w:val="000000"/>
        </w:rPr>
        <w:t xml:space="preserve"> 
Глава 3. Расчет прогнозных объемов текущих затрат бюджетов сел, поселков, сельских округов</w:t>
      </w:r>
    </w:p>
    <w:bookmarkEnd w:id="17"/>
    <w:bookmarkStart w:name="z22" w:id="18"/>
    <w:p>
      <w:pPr>
        <w:spacing w:after="0"/>
        <w:ind w:left="0"/>
        <w:jc w:val="both"/>
      </w:pPr>
      <w:r>
        <w:rPr>
          <w:rFonts w:ascii="Times New Roman"/>
          <w:b w:val="false"/>
          <w:i w:val="false"/>
          <w:color w:val="000000"/>
          <w:sz w:val="28"/>
        </w:rPr>
        <w:t>
      5. Для расчета текущих затрат определяется прогнозный объем текущих затрат в целом по бюджетам сел, поселков, сельских округов.</w:t>
      </w:r>
    </w:p>
    <w:bookmarkEnd w:id="18"/>
    <w:bookmarkStart w:name="z23" w:id="19"/>
    <w:p>
      <w:pPr>
        <w:spacing w:after="0"/>
        <w:ind w:left="0"/>
        <w:jc w:val="both"/>
      </w:pPr>
      <w:r>
        <w:rPr>
          <w:rFonts w:ascii="Times New Roman"/>
          <w:b w:val="false"/>
          <w:i w:val="false"/>
          <w:color w:val="000000"/>
          <w:sz w:val="28"/>
        </w:rPr>
        <w:t>
      6. При определении прогнозного объема текущих затрат бюджетов сел, поселков, сельских округов учитываются:</w:t>
      </w:r>
    </w:p>
    <w:bookmarkEnd w:id="19"/>
    <w:bookmarkStart w:name="z24" w:id="20"/>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bookmarkEnd w:id="20"/>
    <w:bookmarkStart w:name="z25" w:id="21"/>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района и вводимые в действие в планируемом периоде;</w:t>
      </w:r>
    </w:p>
    <w:bookmarkEnd w:id="21"/>
    <w:bookmarkStart w:name="z26" w:id="22"/>
    <w:p>
      <w:pPr>
        <w:spacing w:after="0"/>
        <w:ind w:left="0"/>
        <w:jc w:val="both"/>
      </w:pPr>
      <w:r>
        <w:rPr>
          <w:rFonts w:ascii="Times New Roman"/>
          <w:b w:val="false"/>
          <w:i w:val="false"/>
          <w:color w:val="000000"/>
          <w:sz w:val="28"/>
        </w:rPr>
        <w:t>
      3) положения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2"/>
    <w:bookmarkStart w:name="z27" w:id="23"/>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3"/>
    <w:bookmarkStart w:name="z28" w:id="24"/>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сел, поселков, сельских округов и вводимых в действие в планируемом периоде.</w:t>
      </w:r>
    </w:p>
    <w:bookmarkEnd w:id="24"/>
    <w:bookmarkStart w:name="z29" w:id="25"/>
    <w:p>
      <w:pPr>
        <w:spacing w:after="0"/>
        <w:ind w:left="0"/>
        <w:jc w:val="both"/>
      </w:pPr>
      <w:r>
        <w:rPr>
          <w:rFonts w:ascii="Times New Roman"/>
          <w:b w:val="false"/>
          <w:i w:val="false"/>
          <w:color w:val="000000"/>
          <w:sz w:val="28"/>
        </w:rPr>
        <w:t>
      7. Из суммарного прогнозного объема текущих затрат бюджетов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сел, поселков, сельских округов.</w:t>
      </w:r>
    </w:p>
    <w:bookmarkEnd w:id="25"/>
    <w:bookmarkStart w:name="z30" w:id="26"/>
    <w:p>
      <w:pPr>
        <w:spacing w:after="0"/>
        <w:ind w:left="0"/>
        <w:jc w:val="both"/>
      </w:pPr>
      <w:r>
        <w:rPr>
          <w:rFonts w:ascii="Times New Roman"/>
          <w:b w:val="false"/>
          <w:i w:val="false"/>
          <w:color w:val="000000"/>
          <w:sz w:val="28"/>
        </w:rPr>
        <w:t>
      8. За расчетную базу прогнозирования объема текущих затрат бюджетов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6"/>
    <w:bookmarkStart w:name="z31" w:id="27"/>
    <w:p>
      <w:pPr>
        <w:spacing w:after="0"/>
        <w:ind w:left="0"/>
        <w:jc w:val="both"/>
      </w:pPr>
      <w:r>
        <w:rPr>
          <w:rFonts w:ascii="Times New Roman"/>
          <w:b w:val="false"/>
          <w:i w:val="false"/>
          <w:color w:val="000000"/>
          <w:sz w:val="28"/>
        </w:rPr>
        <w:t>
      9. Расчет прогнозного объема текущих затрат бюджетов сел, поселков, сельских округов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7"/>
    <w:bookmarkStart w:name="z32" w:id="28"/>
    <w:p>
      <w:pPr>
        <w:spacing w:after="0"/>
        <w:ind w:left="0"/>
        <w:jc w:val="both"/>
      </w:pPr>
      <w:r>
        <w:rPr>
          <w:rFonts w:ascii="Times New Roman"/>
          <w:b w:val="false"/>
          <w:i w:val="false"/>
          <w:color w:val="000000"/>
          <w:sz w:val="28"/>
        </w:rPr>
        <w:t>
      10. Расчет текущих затрат сел, поселков, сельских округов по отдельной функциональной подгруппе производится по следующей формуле:</w:t>
      </w:r>
    </w:p>
    <w:bookmarkEnd w:id="28"/>
    <w:bookmarkStart w:name="z33" w:id="29"/>
    <w:p>
      <w:pPr>
        <w:spacing w:after="0"/>
        <w:ind w:left="0"/>
        <w:jc w:val="both"/>
      </w:pPr>
      <w:r>
        <w:rPr>
          <w:rFonts w:ascii="Times New Roman"/>
          <w:b w:val="false"/>
          <w:i w:val="false"/>
          <w:color w:val="000000"/>
          <w:sz w:val="28"/>
        </w:rPr>
        <w:t>
</w:t>
      </w: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bookmarkEnd w:id="29"/>
    <w:bookmarkStart w:name="z34" w:id="30"/>
    <w:p>
      <w:pPr>
        <w:spacing w:after="0"/>
        <w:ind w:left="0"/>
        <w:jc w:val="both"/>
      </w:pPr>
      <w:r>
        <w:rPr>
          <w:rFonts w:ascii="Times New Roman"/>
          <w:b w:val="false"/>
          <w:i w:val="false"/>
          <w:color w:val="000000"/>
          <w:sz w:val="28"/>
        </w:rPr>
        <w:t>
            где:</w:t>
      </w:r>
    </w:p>
    <w:bookmarkEnd w:id="30"/>
    <w:bookmarkStart w:name="z35" w:id="31"/>
    <w:p>
      <w:pPr>
        <w:spacing w:after="0"/>
        <w:ind w:left="0"/>
        <w:jc w:val="both"/>
      </w:pPr>
      <w:r>
        <w:rPr>
          <w:rFonts w:ascii="Times New Roman"/>
          <w:b w:val="false"/>
          <w:i w:val="false"/>
          <w:color w:val="000000"/>
          <w:sz w:val="28"/>
        </w:rPr>
        <w:t>
</w:t>
      </w: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bookmarkEnd w:id="31"/>
    <w:bookmarkStart w:name="z36" w:id="32"/>
    <w:p>
      <w:pPr>
        <w:spacing w:after="0"/>
        <w:ind w:left="0"/>
        <w:jc w:val="both"/>
      </w:pPr>
      <w:r>
        <w:rPr>
          <w:rFonts w:ascii="Times New Roman"/>
          <w:b w:val="false"/>
          <w:i w:val="false"/>
          <w:color w:val="000000"/>
          <w:sz w:val="28"/>
        </w:rPr>
        <w:t>
            – расчетные текущие затраты i-го сел, поселков, сельских округов по j-й функциональной подгруппе;</w:t>
      </w:r>
    </w:p>
    <w:bookmarkEnd w:id="32"/>
    <w:bookmarkStart w:name="z37" w:id="33"/>
    <w:p>
      <w:pPr>
        <w:spacing w:after="0"/>
        <w:ind w:left="0"/>
        <w:jc w:val="both"/>
      </w:pPr>
      <w:r>
        <w:rPr>
          <w:rFonts w:ascii="Times New Roman"/>
          <w:b w:val="false"/>
          <w:i w:val="false"/>
          <w:color w:val="000000"/>
          <w:sz w:val="28"/>
        </w:rPr>
        <w:t>
      Зj – суммарный прогнозный объем текущих затрат по бюджетам сел, поселков, сельских округов по j-й функциональной подгруппе;</w:t>
      </w:r>
    </w:p>
    <w:bookmarkEnd w:id="33"/>
    <w:bookmarkStart w:name="z38" w:id="34"/>
    <w:p>
      <w:pPr>
        <w:spacing w:after="0"/>
        <w:ind w:left="0"/>
        <w:jc w:val="both"/>
      </w:pPr>
      <w:r>
        <w:rPr>
          <w:rFonts w:ascii="Times New Roman"/>
          <w:b w:val="false"/>
          <w:i w:val="false"/>
          <w:color w:val="000000"/>
          <w:sz w:val="28"/>
        </w:rPr>
        <w:t>
</w:t>
      </w: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bookmarkEnd w:id="34"/>
    <w:bookmarkStart w:name="z39" w:id="35"/>
    <w:p>
      <w:pPr>
        <w:spacing w:after="0"/>
        <w:ind w:left="0"/>
        <w:jc w:val="both"/>
      </w:pPr>
      <w:r>
        <w:rPr>
          <w:rFonts w:ascii="Times New Roman"/>
          <w:b w:val="false"/>
          <w:i w:val="false"/>
          <w:color w:val="000000"/>
          <w:sz w:val="28"/>
        </w:rPr>
        <w:t>
            – количество потребителей государственных услуг i-го сел, поселков, сельских округов по j-й функциональной подгруппе;</w:t>
      </w:r>
    </w:p>
    <w:bookmarkEnd w:id="35"/>
    <w:bookmarkStart w:name="z40" w:id="36"/>
    <w:p>
      <w:pPr>
        <w:spacing w:after="0"/>
        <w:ind w:left="0"/>
        <w:jc w:val="both"/>
      </w:pPr>
      <w:r>
        <w:rPr>
          <w:rFonts w:ascii="Times New Roman"/>
          <w:b w:val="false"/>
          <w:i w:val="false"/>
          <w:color w:val="000000"/>
          <w:sz w:val="28"/>
        </w:rPr>
        <w:t>
</w:t>
      </w: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bookmarkEnd w:id="36"/>
    <w:bookmarkStart w:name="z41" w:id="37"/>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сел, поселков, сельских округов по j-й функциональной подгруппе от средне районного уровня.</w:t>
      </w:r>
    </w:p>
    <w:bookmarkEnd w:id="37"/>
    <w:bookmarkStart w:name="z42" w:id="38"/>
    <w:p>
      <w:pPr>
        <w:spacing w:after="0"/>
        <w:ind w:left="0"/>
        <w:jc w:val="both"/>
      </w:pPr>
      <w:r>
        <w:rPr>
          <w:rFonts w:ascii="Times New Roman"/>
          <w:b w:val="false"/>
          <w:i w:val="false"/>
          <w:color w:val="000000"/>
          <w:sz w:val="28"/>
        </w:rPr>
        <w:t>
      11.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8"/>
    <w:bookmarkStart w:name="z43" w:id="39"/>
    <w:p>
      <w:pPr>
        <w:spacing w:after="0"/>
        <w:ind w:left="0"/>
        <w:jc w:val="both"/>
      </w:pPr>
      <w:r>
        <w:rPr>
          <w:rFonts w:ascii="Times New Roman"/>
          <w:b w:val="false"/>
          <w:i w:val="false"/>
          <w:color w:val="000000"/>
          <w:sz w:val="28"/>
        </w:rPr>
        <w:t>
      1) коэффициент дисперсности расселения:</w:t>
      </w:r>
    </w:p>
    <w:bookmarkEnd w:id="39"/>
    <w:bookmarkStart w:name="z44" w:id="40"/>
    <w:p>
      <w:pPr>
        <w:spacing w:after="0"/>
        <w:ind w:left="0"/>
        <w:jc w:val="both"/>
      </w:pPr>
      <w:r>
        <w:rPr>
          <w:rFonts w:ascii="Times New Roman"/>
          <w:b w:val="false"/>
          <w:i w:val="false"/>
          <w:color w:val="000000"/>
          <w:sz w:val="28"/>
        </w:rPr>
        <w:t>
</w:t>
      </w: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03400" cy="596900"/>
                    </a:xfrm>
                    <a:prstGeom prst="rect">
                      <a:avLst/>
                    </a:prstGeom>
                  </pic:spPr>
                </pic:pic>
              </a:graphicData>
            </a:graphic>
          </wp:inline>
        </w:drawing>
      </w:r>
    </w:p>
    <w:bookmarkEnd w:id="40"/>
    <w:bookmarkStart w:name="z45" w:id="41"/>
    <w:p>
      <w:pPr>
        <w:spacing w:after="0"/>
        <w:ind w:left="0"/>
        <w:jc w:val="both"/>
      </w:pPr>
      <w:r>
        <w:rPr>
          <w:rFonts w:ascii="Times New Roman"/>
          <w:b w:val="false"/>
          <w:i w:val="false"/>
          <w:color w:val="000000"/>
          <w:sz w:val="28"/>
        </w:rPr>
        <w:t>
            где:</w:t>
      </w:r>
    </w:p>
    <w:bookmarkEnd w:id="41"/>
    <w:bookmarkStart w:name="z46" w:id="42"/>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мелк – прогнозная численность населения i-ом сел, поселков, сельских округов проживающего в населенных пунктах с численностью населения менее 500 человек;</w:t>
      </w:r>
    </w:p>
    <w:bookmarkEnd w:id="42"/>
    <w:bookmarkStart w:name="z47" w:id="43"/>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сел, поселков, сельских округов.</w:t>
      </w:r>
    </w:p>
    <w:bookmarkEnd w:id="43"/>
    <w:bookmarkStart w:name="z48" w:id="44"/>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4"/>
    <w:bookmarkStart w:name="z49" w:id="45"/>
    <w:p>
      <w:pPr>
        <w:spacing w:after="0"/>
        <w:ind w:left="0"/>
        <w:jc w:val="both"/>
      </w:pPr>
      <w:r>
        <w:rPr>
          <w:rFonts w:ascii="Times New Roman"/>
          <w:b w:val="false"/>
          <w:i w:val="false"/>
          <w:color w:val="000000"/>
          <w:sz w:val="28"/>
        </w:rPr>
        <w:t>
      2) коэффициент масштаба:</w:t>
      </w:r>
    </w:p>
    <w:bookmarkEnd w:id="45"/>
    <w:bookmarkStart w:name="z50" w:id="46"/>
    <w:p>
      <w:pPr>
        <w:spacing w:after="0"/>
        <w:ind w:left="0"/>
        <w:jc w:val="both"/>
      </w:pPr>
      <w:r>
        <w:rPr>
          <w:rFonts w:ascii="Times New Roman"/>
          <w:b w:val="false"/>
          <w:i w:val="false"/>
          <w:color w:val="000000"/>
          <w:sz w:val="28"/>
        </w:rPr>
        <w:t>
</w:t>
      </w: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660400"/>
                    </a:xfrm>
                    <a:prstGeom prst="rect">
                      <a:avLst/>
                    </a:prstGeom>
                  </pic:spPr>
                </pic:pic>
              </a:graphicData>
            </a:graphic>
          </wp:inline>
        </w:drawing>
      </w:r>
    </w:p>
    <w:bookmarkEnd w:id="46"/>
    <w:bookmarkStart w:name="z51" w:id="47"/>
    <w:p>
      <w:pPr>
        <w:spacing w:after="0"/>
        <w:ind w:left="0"/>
        <w:jc w:val="both"/>
      </w:pPr>
      <w:r>
        <w:rPr>
          <w:rFonts w:ascii="Times New Roman"/>
          <w:b w:val="false"/>
          <w:i w:val="false"/>
          <w:color w:val="000000"/>
          <w:sz w:val="28"/>
        </w:rPr>
        <w:t>
            где:</w:t>
      </w:r>
    </w:p>
    <w:bookmarkEnd w:id="47"/>
    <w:bookmarkStart w:name="z52" w:id="48"/>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сел, поселков, сельских округов от среднерайонного уровня; </w:t>
      </w:r>
    </w:p>
    <w:bookmarkEnd w:id="48"/>
    <w:bookmarkStart w:name="z53" w:id="49"/>
    <w:p>
      <w:pPr>
        <w:spacing w:after="0"/>
        <w:ind w:left="0"/>
        <w:jc w:val="both"/>
      </w:pPr>
      <w:r>
        <w:rPr>
          <w:rFonts w:ascii="Times New Roman"/>
          <w:b w:val="false"/>
          <w:i w:val="false"/>
          <w:color w:val="000000"/>
          <w:sz w:val="28"/>
        </w:rPr>
        <w:t>
</w:t>
      </w: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292100"/>
                    </a:xfrm>
                    <a:prstGeom prst="rect">
                      <a:avLst/>
                    </a:prstGeom>
                  </pic:spPr>
                </pic:pic>
              </a:graphicData>
            </a:graphic>
          </wp:inline>
        </w:drawing>
      </w:r>
    </w:p>
    <w:bookmarkEnd w:id="49"/>
    <w:bookmarkStart w:name="z54" w:id="50"/>
    <w:p>
      <w:pPr>
        <w:spacing w:after="0"/>
        <w:ind w:left="0"/>
        <w:jc w:val="both"/>
      </w:pPr>
      <w:r>
        <w:rPr>
          <w:rFonts w:ascii="Times New Roman"/>
          <w:b w:val="false"/>
          <w:i w:val="false"/>
          <w:color w:val="000000"/>
          <w:sz w:val="28"/>
        </w:rPr>
        <w:t xml:space="preserve">
            – средняя прогнозная численность населения одного села, поселка, сельского округа; </w:t>
      </w:r>
    </w:p>
    <w:bookmarkEnd w:id="50"/>
    <w:bookmarkStart w:name="z55" w:id="51"/>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i-й сел, поселков, сельских округов.</w:t>
      </w:r>
    </w:p>
    <w:bookmarkEnd w:id="51"/>
    <w:bookmarkStart w:name="z56" w:id="52"/>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2"/>
    <w:bookmarkStart w:name="z57" w:id="53"/>
    <w:p>
      <w:pPr>
        <w:spacing w:after="0"/>
        <w:ind w:left="0"/>
        <w:jc w:val="both"/>
      </w:pPr>
      <w:r>
        <w:rPr>
          <w:rFonts w:ascii="Times New Roman"/>
          <w:b w:val="false"/>
          <w:i w:val="false"/>
          <w:color w:val="000000"/>
          <w:sz w:val="28"/>
        </w:rPr>
        <w:t>
      3) коэффициент учета надбавок за работу в сельской местности:</w:t>
      </w:r>
    </w:p>
    <w:bookmarkEnd w:id="53"/>
    <w:bookmarkStart w:name="z58" w:id="54"/>
    <w:p>
      <w:pPr>
        <w:spacing w:after="0"/>
        <w:ind w:left="0"/>
        <w:jc w:val="both"/>
      </w:pPr>
      <w:r>
        <w:rPr>
          <w:rFonts w:ascii="Times New Roman"/>
          <w:b w:val="false"/>
          <w:i w:val="false"/>
          <w:color w:val="000000"/>
          <w:sz w:val="28"/>
        </w:rPr>
        <w:t>
</w:t>
      </w: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596900"/>
                    </a:xfrm>
                    <a:prstGeom prst="rect">
                      <a:avLst/>
                    </a:prstGeom>
                  </pic:spPr>
                </pic:pic>
              </a:graphicData>
            </a:graphic>
          </wp:inline>
        </w:drawing>
      </w:r>
    </w:p>
    <w:bookmarkEnd w:id="54"/>
    <w:bookmarkStart w:name="z59" w:id="55"/>
    <w:p>
      <w:pPr>
        <w:spacing w:after="0"/>
        <w:ind w:left="0"/>
        <w:jc w:val="both"/>
      </w:pPr>
      <w:r>
        <w:rPr>
          <w:rFonts w:ascii="Times New Roman"/>
          <w:b w:val="false"/>
          <w:i w:val="false"/>
          <w:color w:val="000000"/>
          <w:sz w:val="28"/>
        </w:rPr>
        <w:t>
            где:</w:t>
      </w:r>
    </w:p>
    <w:bookmarkEnd w:id="55"/>
    <w:bookmarkStart w:name="z60" w:id="56"/>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сельск – прогнозная численность сельского населения i-ом сел, поселков, сельских округов.</w:t>
      </w:r>
    </w:p>
    <w:bookmarkEnd w:id="56"/>
    <w:bookmarkStart w:name="z61" w:id="57"/>
    <w:p>
      <w:pPr>
        <w:spacing w:after="0"/>
        <w:ind w:left="0"/>
        <w:jc w:val="both"/>
      </w:pPr>
      <w:r>
        <w:rPr>
          <w:rFonts w:ascii="Times New Roman"/>
          <w:b w:val="false"/>
          <w:i w:val="false"/>
          <w:color w:val="000000"/>
          <w:sz w:val="28"/>
        </w:rPr>
        <w:t>
</w:t>
      </w: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30200"/>
                    </a:xfrm>
                    <a:prstGeom prst="rect">
                      <a:avLst/>
                    </a:prstGeom>
                  </pic:spPr>
                </pic:pic>
              </a:graphicData>
            </a:graphic>
          </wp:inline>
        </w:drawing>
      </w:r>
    </w:p>
    <w:bookmarkEnd w:id="57"/>
    <w:bookmarkStart w:name="z62" w:id="58"/>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сел, поселков, сельских округов)</w:t>
      </w:r>
    </w:p>
    <w:bookmarkEnd w:id="58"/>
    <w:bookmarkStart w:name="z63" w:id="59"/>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59"/>
    <w:bookmarkStart w:name="z64" w:id="60"/>
    <w:p>
      <w:pPr>
        <w:spacing w:after="0"/>
        <w:ind w:left="0"/>
        <w:jc w:val="both"/>
      </w:pPr>
      <w:r>
        <w:rPr>
          <w:rFonts w:ascii="Times New Roman"/>
          <w:b w:val="false"/>
          <w:i w:val="false"/>
          <w:color w:val="000000"/>
          <w:sz w:val="28"/>
        </w:rPr>
        <w:t>
      4) коэффициент плотности:</w:t>
      </w:r>
    </w:p>
    <w:bookmarkEnd w:id="60"/>
    <w:bookmarkStart w:name="z65" w:id="61"/>
    <w:p>
      <w:pPr>
        <w:spacing w:after="0"/>
        <w:ind w:left="0"/>
        <w:jc w:val="both"/>
      </w:pPr>
      <w:r>
        <w:rPr>
          <w:rFonts w:ascii="Times New Roman"/>
          <w:b w:val="false"/>
          <w:i w:val="false"/>
          <w:color w:val="000000"/>
          <w:sz w:val="28"/>
        </w:rPr>
        <w:t>
</w:t>
      </w: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635000"/>
                    </a:xfrm>
                    <a:prstGeom prst="rect">
                      <a:avLst/>
                    </a:prstGeom>
                  </pic:spPr>
                </pic:pic>
              </a:graphicData>
            </a:graphic>
          </wp:inline>
        </w:drawing>
      </w:r>
    </w:p>
    <w:bookmarkEnd w:id="61"/>
    <w:p>
      <w:pPr>
        <w:spacing w:after="0"/>
        <w:ind w:left="0"/>
        <w:jc w:val="both"/>
      </w:pPr>
      <w:r>
        <w:rPr>
          <w:rFonts w:ascii="Times New Roman"/>
          <w:b w:val="false"/>
          <w:i w:val="false"/>
          <w:color w:val="000000"/>
          <w:sz w:val="28"/>
        </w:rPr>
        <w:t>            где:</w:t>
      </w:r>
    </w:p>
    <w:bookmarkStart w:name="z67" w:id="62"/>
    <w:p>
      <w:pPr>
        <w:spacing w:after="0"/>
        <w:ind w:left="0"/>
        <w:jc w:val="both"/>
      </w:pPr>
      <w:r>
        <w:rPr>
          <w:rFonts w:ascii="Times New Roman"/>
          <w:b w:val="false"/>
          <w:i w:val="false"/>
          <w:color w:val="000000"/>
          <w:sz w:val="28"/>
        </w:rPr>
        <w:t>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bookmarkEnd w:id="62"/>
    <w:bookmarkStart w:name="z68" w:id="63"/>
    <w:p>
      <w:pPr>
        <w:spacing w:after="0"/>
        <w:ind w:left="0"/>
        <w:jc w:val="both"/>
      </w:pPr>
      <w:r>
        <w:rPr>
          <w:rFonts w:ascii="Times New Roman"/>
          <w:b w:val="false"/>
          <w:i w:val="false"/>
          <w:color w:val="000000"/>
          <w:sz w:val="28"/>
        </w:rPr>
        <w:t>
            – плотность населения в среднем по району;</w:t>
      </w:r>
    </w:p>
    <w:bookmarkEnd w:id="63"/>
    <w:bookmarkStart w:name="z69" w:id="6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рi</w:t>
      </w:r>
      <w:r>
        <w:rPr>
          <w:rFonts w:ascii="Times New Roman"/>
          <w:b w:val="false"/>
          <w:i w:val="false"/>
          <w:color w:val="000000"/>
          <w:sz w:val="28"/>
        </w:rPr>
        <w:t xml:space="preserve"> – плотность населения в i-ом сел, поселков, сельских округов;</w:t>
      </w:r>
    </w:p>
    <w:bookmarkEnd w:id="64"/>
    <w:bookmarkStart w:name="z70" w:id="65"/>
    <w:p>
      <w:pPr>
        <w:spacing w:after="0"/>
        <w:ind w:left="0"/>
        <w:jc w:val="both"/>
      </w:pPr>
      <w:r>
        <w:rPr>
          <w:rFonts w:ascii="Times New Roman"/>
          <w:b w:val="false"/>
          <w:i w:val="false"/>
          <w:color w:val="000000"/>
          <w:sz w:val="28"/>
        </w:rPr>
        <w:t>
</w:t>
      </w: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bookmarkEnd w:id="65"/>
    <w:bookmarkStart w:name="z71" w:id="66"/>
    <w:p>
      <w:pPr>
        <w:spacing w:after="0"/>
        <w:ind w:left="0"/>
        <w:jc w:val="both"/>
      </w:pPr>
      <w:r>
        <w:rPr>
          <w:rFonts w:ascii="Times New Roman"/>
          <w:b w:val="false"/>
          <w:i w:val="false"/>
          <w:color w:val="000000"/>
          <w:sz w:val="28"/>
        </w:rPr>
        <w:t>
            – вес, с которым учитывается отклонение плотности населения сел, поселков, сельских округов от среднерайонного уровня.</w:t>
      </w:r>
    </w:p>
    <w:bookmarkEnd w:id="66"/>
    <w:bookmarkStart w:name="z72" w:id="67"/>
    <w:p>
      <w:pPr>
        <w:spacing w:after="0"/>
        <w:ind w:left="0"/>
        <w:jc w:val="both"/>
      </w:pPr>
      <w:r>
        <w:rPr>
          <w:rFonts w:ascii="Times New Roman"/>
          <w:b w:val="false"/>
          <w:i w:val="false"/>
          <w:color w:val="000000"/>
          <w:sz w:val="28"/>
        </w:rPr>
        <w:t>
      Коэффициент плотности учитывает увеличение затрат бюджетов сел, поселков, сельских округов в связи с уменьшением плотности населения региона;</w:t>
      </w:r>
    </w:p>
    <w:bookmarkEnd w:id="67"/>
    <w:bookmarkStart w:name="z73" w:id="68"/>
    <w:p>
      <w:pPr>
        <w:spacing w:after="0"/>
        <w:ind w:left="0"/>
        <w:jc w:val="both"/>
      </w:pPr>
      <w:r>
        <w:rPr>
          <w:rFonts w:ascii="Times New Roman"/>
          <w:b w:val="false"/>
          <w:i w:val="false"/>
          <w:color w:val="000000"/>
          <w:sz w:val="28"/>
        </w:rPr>
        <w:t>
      5) коэффициент содержания дорог:</w:t>
      </w:r>
    </w:p>
    <w:bookmarkEnd w:id="68"/>
    <w:bookmarkStart w:name="z74" w:id="69"/>
    <w:p>
      <w:pPr>
        <w:spacing w:after="0"/>
        <w:ind w:left="0"/>
        <w:jc w:val="both"/>
      </w:pPr>
      <w:r>
        <w:rPr>
          <w:rFonts w:ascii="Times New Roman"/>
          <w:b w:val="false"/>
          <w:i w:val="false"/>
          <w:color w:val="000000"/>
          <w:sz w:val="28"/>
        </w:rPr>
        <w:t>
</w:t>
      </w: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622300"/>
                    </a:xfrm>
                    <a:prstGeom prst="rect">
                      <a:avLst/>
                    </a:prstGeom>
                  </pic:spPr>
                </pic:pic>
              </a:graphicData>
            </a:graphic>
          </wp:inline>
        </w:drawing>
      </w:r>
    </w:p>
    <w:bookmarkEnd w:id="69"/>
    <w:bookmarkStart w:name="z75" w:id="70"/>
    <w:p>
      <w:pPr>
        <w:spacing w:after="0"/>
        <w:ind w:left="0"/>
        <w:jc w:val="both"/>
      </w:pPr>
      <w:r>
        <w:rPr>
          <w:rFonts w:ascii="Times New Roman"/>
          <w:b w:val="false"/>
          <w:i w:val="false"/>
          <w:color w:val="000000"/>
          <w:sz w:val="28"/>
        </w:rPr>
        <w:t>
            где:</w:t>
      </w:r>
    </w:p>
    <w:bookmarkEnd w:id="70"/>
    <w:bookmarkStart w:name="z76" w:id="71"/>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сел,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71"/>
    <w:bookmarkStart w:name="z77" w:id="72"/>
    <w:p>
      <w:pPr>
        <w:spacing w:after="0"/>
        <w:ind w:left="0"/>
        <w:jc w:val="both"/>
      </w:pPr>
      <w:r>
        <w:rPr>
          <w:rFonts w:ascii="Times New Roman"/>
          <w:b w:val="false"/>
          <w:i w:val="false"/>
          <w:color w:val="000000"/>
          <w:sz w:val="28"/>
        </w:rPr>
        <w:t>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bookmarkEnd w:id="72"/>
    <w:bookmarkStart w:name="z78" w:id="73"/>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3"/>
    <w:bookmarkStart w:name="z79" w:id="74"/>
    <w:p>
      <w:pPr>
        <w:spacing w:after="0"/>
        <w:ind w:left="0"/>
        <w:jc w:val="both"/>
      </w:pPr>
      <w:r>
        <w:rPr>
          <w:rFonts w:ascii="Times New Roman"/>
          <w:b w:val="false"/>
          <w:i w:val="false"/>
          <w:color w:val="000000"/>
          <w:sz w:val="28"/>
        </w:rPr>
        <w:t>
      6) коэффициент учета бедности (на основе доли лиц с доходами ниже прожиточного минимума):</w:t>
      </w:r>
    </w:p>
    <w:bookmarkEnd w:id="74"/>
    <w:bookmarkStart w:name="z80" w:id="75"/>
    <w:p>
      <w:pPr>
        <w:spacing w:after="0"/>
        <w:ind w:left="0"/>
        <w:jc w:val="both"/>
      </w:pPr>
      <w:r>
        <w:rPr>
          <w:rFonts w:ascii="Times New Roman"/>
          <w:b w:val="false"/>
          <w:i w:val="false"/>
          <w:color w:val="000000"/>
          <w:sz w:val="28"/>
        </w:rPr>
        <w:t>
</w:t>
      </w: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35100" cy="660400"/>
                    </a:xfrm>
                    <a:prstGeom prst="rect">
                      <a:avLst/>
                    </a:prstGeom>
                  </pic:spPr>
                </pic:pic>
              </a:graphicData>
            </a:graphic>
          </wp:inline>
        </w:drawing>
      </w:r>
    </w:p>
    <w:bookmarkEnd w:id="75"/>
    <w:bookmarkStart w:name="z81" w:id="76"/>
    <w:p>
      <w:pPr>
        <w:spacing w:after="0"/>
        <w:ind w:left="0"/>
        <w:jc w:val="both"/>
      </w:pPr>
      <w:r>
        <w:rPr>
          <w:rFonts w:ascii="Times New Roman"/>
          <w:b w:val="false"/>
          <w:i w:val="false"/>
          <w:color w:val="000000"/>
          <w:sz w:val="28"/>
        </w:rPr>
        <w:t>
            где:</w:t>
      </w:r>
    </w:p>
    <w:bookmarkEnd w:id="76"/>
    <w:bookmarkStart w:name="z82" w:id="77"/>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доля населения с доходами ниже величины прожиточного минимума в общей численности населения в i-ом сел, поселков, сельских округов.</w:t>
      </w:r>
    </w:p>
    <w:bookmarkEnd w:id="77"/>
    <w:bookmarkStart w:name="z83" w:id="78"/>
    <w:p>
      <w:pPr>
        <w:spacing w:after="0"/>
        <w:ind w:left="0"/>
        <w:jc w:val="both"/>
      </w:pPr>
      <w:r>
        <w:rPr>
          <w:rFonts w:ascii="Times New Roman"/>
          <w:b w:val="false"/>
          <w:i w:val="false"/>
          <w:color w:val="000000"/>
          <w:sz w:val="28"/>
        </w:rPr>
        <w:t>
      Коэффициент учета бедности учитывает увеличение затрат бюджетов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78"/>
    <w:bookmarkStart w:name="z84" w:id="79"/>
    <w:p>
      <w:pPr>
        <w:spacing w:after="0"/>
        <w:ind w:left="0"/>
        <w:jc w:val="both"/>
      </w:pPr>
      <w:r>
        <w:rPr>
          <w:rFonts w:ascii="Times New Roman"/>
          <w:b w:val="false"/>
          <w:i w:val="false"/>
          <w:color w:val="000000"/>
          <w:sz w:val="28"/>
        </w:rPr>
        <w:t>
      7) коэффициент учета продолжительности отопительного сезона:</w:t>
      </w:r>
    </w:p>
    <w:bookmarkEnd w:id="79"/>
    <w:bookmarkStart w:name="z85" w:id="80"/>
    <w:p>
      <w:pPr>
        <w:spacing w:after="0"/>
        <w:ind w:left="0"/>
        <w:jc w:val="both"/>
      </w:pPr>
      <w:r>
        <w:rPr>
          <w:rFonts w:ascii="Times New Roman"/>
          <w:b w:val="false"/>
          <w:i w:val="false"/>
          <w:color w:val="000000"/>
          <w:sz w:val="28"/>
        </w:rPr>
        <w:t>
</w:t>
      </w: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647700"/>
                    </a:xfrm>
                    <a:prstGeom prst="rect">
                      <a:avLst/>
                    </a:prstGeom>
                  </pic:spPr>
                </pic:pic>
              </a:graphicData>
            </a:graphic>
          </wp:inline>
        </w:drawing>
      </w:r>
    </w:p>
    <w:bookmarkEnd w:id="80"/>
    <w:bookmarkStart w:name="z86" w:id="81"/>
    <w:p>
      <w:pPr>
        <w:spacing w:after="0"/>
        <w:ind w:left="0"/>
        <w:jc w:val="both"/>
      </w:pPr>
      <w:r>
        <w:rPr>
          <w:rFonts w:ascii="Times New Roman"/>
          <w:b w:val="false"/>
          <w:i w:val="false"/>
          <w:color w:val="000000"/>
          <w:sz w:val="28"/>
        </w:rPr>
        <w:t>
                  где:</w:t>
      </w:r>
    </w:p>
    <w:bookmarkEnd w:id="81"/>
    <w:bookmarkStart w:name="z88" w:id="82"/>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период отопительного сезона в i-ом сел, поселков, сельских округов;</w:t>
      </w:r>
    </w:p>
    <w:bookmarkEnd w:id="82"/>
    <w:bookmarkStart w:name="z89" w:id="83"/>
    <w:p>
      <w:pPr>
        <w:spacing w:after="0"/>
        <w:ind w:left="0"/>
        <w:jc w:val="both"/>
      </w:pPr>
      <w:r>
        <w:rPr>
          <w:rFonts w:ascii="Times New Roman"/>
          <w:b w:val="false"/>
          <w:i w:val="false"/>
          <w:color w:val="000000"/>
          <w:sz w:val="28"/>
        </w:rPr>
        <w:t>
</w:t>
      </w: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bookmarkEnd w:id="83"/>
    <w:bookmarkStart w:name="z90" w:id="84"/>
    <w:p>
      <w:pPr>
        <w:spacing w:after="0"/>
        <w:ind w:left="0"/>
        <w:jc w:val="both"/>
      </w:pPr>
      <w:r>
        <w:rPr>
          <w:rFonts w:ascii="Times New Roman"/>
          <w:b w:val="false"/>
          <w:i w:val="false"/>
          <w:color w:val="000000"/>
          <w:sz w:val="28"/>
        </w:rPr>
        <w:t xml:space="preserve">
            – период отопительного сезона в среднем сел, поселков, сельских округов; </w:t>
      </w:r>
    </w:p>
    <w:bookmarkEnd w:id="84"/>
    <w:bookmarkStart w:name="z91" w:id="85"/>
    <w:p>
      <w:pPr>
        <w:spacing w:after="0"/>
        <w:ind w:left="0"/>
        <w:jc w:val="both"/>
      </w:pPr>
      <w:r>
        <w:rPr>
          <w:rFonts w:ascii="Times New Roman"/>
          <w:b w:val="false"/>
          <w:i w:val="false"/>
          <w:color w:val="000000"/>
          <w:sz w:val="28"/>
        </w:rPr>
        <w:t>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81000"/>
                    </a:xfrm>
                    <a:prstGeom prst="rect">
                      <a:avLst/>
                    </a:prstGeom>
                  </pic:spPr>
                </pic:pic>
              </a:graphicData>
            </a:graphic>
          </wp:inline>
        </w:drawing>
      </w:r>
    </w:p>
    <w:bookmarkEnd w:id="85"/>
    <w:bookmarkStart w:name="z92" w:id="86"/>
    <w:p>
      <w:pPr>
        <w:spacing w:after="0"/>
        <w:ind w:left="0"/>
        <w:jc w:val="both"/>
      </w:pPr>
      <w:r>
        <w:rPr>
          <w:rFonts w:ascii="Times New Roman"/>
          <w:b w:val="false"/>
          <w:i w:val="false"/>
          <w:color w:val="000000"/>
          <w:sz w:val="28"/>
        </w:rPr>
        <w:t>
            – доля затрат на отопление в общем объеме текущих затрат бюджетов сел, поселков, сельских округов.</w:t>
      </w:r>
    </w:p>
    <w:bookmarkEnd w:id="86"/>
    <w:bookmarkStart w:name="z93" w:id="87"/>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w:t>
      </w:r>
    </w:p>
    <w:bookmarkEnd w:id="87"/>
    <w:bookmarkStart w:name="z94" w:id="88"/>
    <w:p>
      <w:pPr>
        <w:spacing w:after="0"/>
        <w:ind w:left="0"/>
        <w:jc w:val="both"/>
      </w:pPr>
      <w:r>
        <w:rPr>
          <w:rFonts w:ascii="Times New Roman"/>
          <w:b w:val="false"/>
          <w:i w:val="false"/>
          <w:color w:val="000000"/>
          <w:sz w:val="28"/>
        </w:rPr>
        <w:t>
      12. За расчетную базу прогнозирования объема текущих затрат районных бюджетов последующих двух годов принимаются прогнозные объемы текущих затрат районных бюджетов первого года трехлетнего периода с учетом индекса потребительских цен.</w:t>
      </w:r>
    </w:p>
    <w:bookmarkEnd w:id="88"/>
    <w:bookmarkStart w:name="z95" w:id="89"/>
    <w:p>
      <w:pPr>
        <w:spacing w:after="0"/>
        <w:ind w:left="0"/>
        <w:jc w:val="left"/>
      </w:pPr>
      <w:r>
        <w:rPr>
          <w:rFonts w:ascii="Times New Roman"/>
          <w:b/>
          <w:i w:val="false"/>
          <w:color w:val="000000"/>
        </w:rPr>
        <w:t xml:space="preserve"> 
Глава 4. Расчет прогнозных объемов затрат капитального характера бюджетов сел, поселков, сельских округов</w:t>
      </w:r>
    </w:p>
    <w:bookmarkEnd w:id="89"/>
    <w:bookmarkStart w:name="z96" w:id="90"/>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сел, поселков, сельских округов.</w:t>
      </w:r>
    </w:p>
    <w:bookmarkEnd w:id="90"/>
    <w:bookmarkStart w:name="z97" w:id="9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сел, поселков, сельских округов производится по следующей формуле:</w:t>
      </w:r>
    </w:p>
    <w:bookmarkEnd w:id="91"/>
    <w:bookmarkStart w:name="z98" w:id="92"/>
    <w:p>
      <w:pPr>
        <w:spacing w:after="0"/>
        <w:ind w:left="0"/>
        <w:jc w:val="both"/>
      </w:pPr>
      <w:r>
        <w:rPr>
          <w:rFonts w:ascii="Times New Roman"/>
          <w:b w:val="false"/>
          <w:i w:val="false"/>
          <w:color w:val="000000"/>
          <w:sz w:val="28"/>
        </w:rPr>
        <w:t>
      КЗi = k * РЗi,</w:t>
      </w:r>
    </w:p>
    <w:bookmarkEnd w:id="92"/>
    <w:bookmarkStart w:name="z99" w:id="93"/>
    <w:p>
      <w:pPr>
        <w:spacing w:after="0"/>
        <w:ind w:left="0"/>
        <w:jc w:val="both"/>
      </w:pPr>
      <w:r>
        <w:rPr>
          <w:rFonts w:ascii="Times New Roman"/>
          <w:b w:val="false"/>
          <w:i w:val="false"/>
          <w:color w:val="000000"/>
          <w:sz w:val="28"/>
        </w:rPr>
        <w:t>
      где:</w:t>
      </w:r>
    </w:p>
    <w:bookmarkEnd w:id="93"/>
    <w:bookmarkStart w:name="z100" w:id="94"/>
    <w:p>
      <w:pPr>
        <w:spacing w:after="0"/>
        <w:ind w:left="0"/>
        <w:jc w:val="both"/>
      </w:pPr>
      <w:r>
        <w:rPr>
          <w:rFonts w:ascii="Times New Roman"/>
          <w:b w:val="false"/>
          <w:i w:val="false"/>
          <w:color w:val="000000"/>
          <w:sz w:val="28"/>
        </w:rPr>
        <w:t>
      КЗi – расчетные затраты капитального характера i-й сел, поселков, сельских округов</w:t>
      </w:r>
    </w:p>
    <w:bookmarkEnd w:id="94"/>
    <w:bookmarkStart w:name="z101" w:id="95"/>
    <w:p>
      <w:pPr>
        <w:spacing w:after="0"/>
        <w:ind w:left="0"/>
        <w:jc w:val="both"/>
      </w:pPr>
      <w:r>
        <w:rPr>
          <w:rFonts w:ascii="Times New Roman"/>
          <w:b w:val="false"/>
          <w:i w:val="false"/>
          <w:color w:val="000000"/>
          <w:sz w:val="28"/>
        </w:rPr>
        <w:t>
      РЗi – расчетные текущие затраты i-го сел, поселков, сельских округов;</w:t>
      </w:r>
    </w:p>
    <w:bookmarkEnd w:id="95"/>
    <w:bookmarkStart w:name="z102" w:id="96"/>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96"/>
    <w:bookmarkStart w:name="z103" w:id="97"/>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сел, поселков, сельских округов устанавливается решением районной бюджетной комиссии.</w:t>
      </w:r>
    </w:p>
    <w:bookmarkEnd w:id="97"/>
    <w:bookmarkStart w:name="z104" w:id="98"/>
    <w:p>
      <w:pPr>
        <w:spacing w:after="0"/>
        <w:ind w:left="0"/>
        <w:jc w:val="left"/>
      </w:pPr>
      <w:r>
        <w:rPr>
          <w:rFonts w:ascii="Times New Roman"/>
          <w:b/>
          <w:i w:val="false"/>
          <w:color w:val="000000"/>
        </w:rPr>
        <w:t xml:space="preserve"> 
Глава 5. Расчет прогнозных объемов затрат по бюджетным программам развития бюджетов сел, поселков, сельских округов</w:t>
      </w:r>
    </w:p>
    <w:bookmarkEnd w:id="98"/>
    <w:bookmarkStart w:name="z105" w:id="99"/>
    <w:p>
      <w:pPr>
        <w:spacing w:after="0"/>
        <w:ind w:left="0"/>
        <w:jc w:val="both"/>
      </w:pPr>
      <w:r>
        <w:rPr>
          <w:rFonts w:ascii="Times New Roman"/>
          <w:b w:val="false"/>
          <w:i w:val="false"/>
          <w:color w:val="000000"/>
          <w:sz w:val="28"/>
        </w:rPr>
        <w:t>
      14.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сел, поселков, сельских округов.</w:t>
      </w:r>
    </w:p>
    <w:bookmarkEnd w:id="99"/>
    <w:bookmarkStart w:name="z106" w:id="10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сел, поселков, сельских округов производится по следующей формуле:</w:t>
      </w:r>
    </w:p>
    <w:bookmarkEnd w:id="100"/>
    <w:bookmarkStart w:name="z107" w:id="101"/>
    <w:p>
      <w:pPr>
        <w:spacing w:after="0"/>
        <w:ind w:left="0"/>
        <w:jc w:val="both"/>
      </w:pPr>
      <w:r>
        <w:rPr>
          <w:rFonts w:ascii="Times New Roman"/>
          <w:b w:val="false"/>
          <w:i w:val="false"/>
          <w:color w:val="000000"/>
          <w:sz w:val="28"/>
        </w:rPr>
        <w:t>
      ЗБПРi = (r1 * РЗi) + (r2 * ПОДi),</w:t>
      </w:r>
    </w:p>
    <w:bookmarkEnd w:id="101"/>
    <w:bookmarkStart w:name="z108" w:id="102"/>
    <w:p>
      <w:pPr>
        <w:spacing w:after="0"/>
        <w:ind w:left="0"/>
        <w:jc w:val="both"/>
      </w:pPr>
      <w:r>
        <w:rPr>
          <w:rFonts w:ascii="Times New Roman"/>
          <w:b w:val="false"/>
          <w:i w:val="false"/>
          <w:color w:val="000000"/>
          <w:sz w:val="28"/>
        </w:rPr>
        <w:t>
      где:</w:t>
      </w:r>
    </w:p>
    <w:bookmarkEnd w:id="102"/>
    <w:bookmarkStart w:name="z109" w:id="103"/>
    <w:p>
      <w:pPr>
        <w:spacing w:after="0"/>
        <w:ind w:left="0"/>
        <w:jc w:val="both"/>
      </w:pPr>
      <w:r>
        <w:rPr>
          <w:rFonts w:ascii="Times New Roman"/>
          <w:b w:val="false"/>
          <w:i w:val="false"/>
          <w:color w:val="000000"/>
          <w:sz w:val="28"/>
        </w:rPr>
        <w:t>
      ЗБПРi – расчетные затраты по бюджетным программам развития i-го сел, поселков, сельских округов;</w:t>
      </w:r>
    </w:p>
    <w:bookmarkEnd w:id="103"/>
    <w:bookmarkStart w:name="z110" w:id="104"/>
    <w:p>
      <w:pPr>
        <w:spacing w:after="0"/>
        <w:ind w:left="0"/>
        <w:jc w:val="both"/>
      </w:pPr>
      <w:r>
        <w:rPr>
          <w:rFonts w:ascii="Times New Roman"/>
          <w:b w:val="false"/>
          <w:i w:val="false"/>
          <w:color w:val="000000"/>
          <w:sz w:val="28"/>
        </w:rPr>
        <w:t>
      РЗi – расчетные текущие затраты i-го сел, поселков, сельских округов;</w:t>
      </w:r>
    </w:p>
    <w:bookmarkEnd w:id="104"/>
    <w:bookmarkStart w:name="z111" w:id="105"/>
    <w:p>
      <w:pPr>
        <w:spacing w:after="0"/>
        <w:ind w:left="0"/>
        <w:jc w:val="both"/>
      </w:pPr>
      <w:r>
        <w:rPr>
          <w:rFonts w:ascii="Times New Roman"/>
          <w:b w:val="false"/>
          <w:i w:val="false"/>
          <w:color w:val="000000"/>
          <w:sz w:val="28"/>
        </w:rPr>
        <w:t>
      ПОДi – прогнозные объемы доходов i-го сел, поселков, сельских округов;</w:t>
      </w:r>
    </w:p>
    <w:bookmarkEnd w:id="105"/>
    <w:bookmarkStart w:name="z112" w:id="106"/>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06"/>
    <w:bookmarkStart w:name="z113" w:id="107"/>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сел, поселков, сельских округов.</w:t>
      </w:r>
    </w:p>
    <w:bookmarkEnd w:id="107"/>
    <w:bookmarkStart w:name="z114" w:id="108"/>
    <w:p>
      <w:pPr>
        <w:spacing w:after="0"/>
        <w:ind w:left="0"/>
        <w:jc w:val="both"/>
      </w:pPr>
      <w:r>
        <w:rPr>
          <w:rFonts w:ascii="Times New Roman"/>
          <w:b w:val="false"/>
          <w:i w:val="false"/>
          <w:color w:val="000000"/>
          <w:sz w:val="28"/>
        </w:rPr>
        <w:t>
      15. Величина коэффициентов r1 и r2 устанавливаются для определения объемов трансфертов общего характера между районным бюджетом и бюджетами сел, поселков, сельских округов решением районной бюджетной комиссии.</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Порядку расчетов прогнозных</w:t>
            </w:r>
            <w:r>
              <w:br/>
            </w:r>
            <w:r>
              <w:rPr>
                <w:rFonts w:ascii="Times New Roman"/>
                <w:b w:val="false"/>
                <w:i w:val="false"/>
                <w:color w:val="000000"/>
                <w:sz w:val="20"/>
              </w:rPr>
              <w:t>
объемов</w:t>
            </w:r>
            <w:r>
              <w:br/>
            </w:r>
            <w:r>
              <w:rPr>
                <w:rFonts w:ascii="Times New Roman"/>
                <w:b w:val="false"/>
                <w:i w:val="false"/>
                <w:color w:val="000000"/>
                <w:sz w:val="20"/>
              </w:rPr>
              <w:t>
доходов и затрат бюджетов</w:t>
            </w:r>
            <w:r>
              <w:br/>
            </w:r>
            <w:r>
              <w:rPr>
                <w:rFonts w:ascii="Times New Roman"/>
                <w:b w:val="false"/>
                <w:i w:val="false"/>
                <w:color w:val="000000"/>
                <w:sz w:val="20"/>
              </w:rPr>
              <w:t>
сел, поселков, сельских округов</w:t>
            </w:r>
          </w:p>
          <w:bookmarkEnd w:id="109"/>
        </w:tc>
      </w:tr>
    </w:tbl>
    <w:bookmarkStart w:name="z116" w:id="110"/>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3510"/>
        <w:gridCol w:w="6228"/>
      </w:tblGrid>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функциональных подгрупп</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Государственные услуги общего характера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Здравоохранение</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Социальной помощи и социального обеспечения</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Жилищно-коммунальное хозяйство</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жилищного фонда (тыс. кв. метров)</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продолжительности отопительного сезона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Культура, спорт, туризм и информационное пространство</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надбавок за работу в сельской местности; учета продолжительности отопительного сезона</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Транспорт и коммуникации</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автодорог местного значения, в том числе внутри населенных пунктов и улиц (километров)</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