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d8f8" w14:textId="2cad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Гулшат и Саяк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22 декабря 2021 года № 9/66.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Гулшат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105 494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105 098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105 615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Балхашского городского маслихата Карагандинской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17/131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бюджета поселка Гулшат на 2022 год предусмотрены целевые текущие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Саяк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144 918 тысяч тенге, в том числе по: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53 057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2 195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89 666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164 703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- 19785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19785 тысяч тенге: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Балхашского городского маслихата Карагандинской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17/131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бюджета поселка Саяк на 2022 год предусмотрены целевые текущие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№9/66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2022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Балхашского городского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17/131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№9/66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№9/66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№9/66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Гулшат на 2022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Балхашского городского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17/131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№9/66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2022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Балхашского городского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17/131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№9/66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№9/66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№9/66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2022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Балхашского городского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17/131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