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2364" w14:textId="2ed2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Жамбылской области от 6 октября 2017 года № 15-10 "Об утверждении правил регулирования миграционных процессов в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30 июня 2021 года № 7-9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Жамбылской области от 6 октября 2017 года № 15-10 "Об утверждении правил регулирования миграционных процессов в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3545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Жамбылской области,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"2) региональные квоты приема кандасов и переселенцев – предельное число семей кандасов и переселенцев,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"5. Для регулирования миграционных процессов в Жамбылской области местные исполнительные органы в уполномоченный орган по вопросам миграции населения вносят предложения, касающиеся: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отнесения (исключения) соответствующей территории региона для расселения кандасов и переселенцев;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увеличения (сокращения) квоты на привлечение иностранной рабочей силы, в том числе из числа этнических казахов и бывших соотечественников;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увеличения (сокращения) региональных квот приема кандасов и переселенцев на среднесрочный период или предстоящий год.";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"6. Расселение кандасов и переселенцев осуществляется в соответствии с региональными квотами приема кандасов и переселенцев в порядке, определяемом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"7. При оттоке населения, превышающем темпы воспроизводства населения, регулирование миграционных процессов осуществляется, в том числе,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Жамбылского областного маслихата по вопросам правопорядка, социально-культурной сферы, гендерной политики и связи с общественными объединениями.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