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1b50d" w14:textId="151b5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внесений изменения в решение Уилского районного маслихата от 1 июня 2018 года № 192 "Об утверждении Регламента собрания местного сообщества Уилского района"</w:t>
      </w:r>
    </w:p>
    <w:p>
      <w:pPr>
        <w:spacing w:after="0"/>
        <w:ind w:left="0"/>
        <w:jc w:val="both"/>
      </w:pPr>
      <w:r>
        <w:rPr>
          <w:rFonts w:ascii="Times New Roman"/>
          <w:b w:val="false"/>
          <w:i w:val="false"/>
          <w:color w:val="000000"/>
          <w:sz w:val="28"/>
        </w:rPr>
        <w:t>Решение Уилского районного маслихата Актюбинской области от 11 ноября 2021 года № 86</w:t>
      </w:r>
    </w:p>
    <w:p>
      <w:pPr>
        <w:spacing w:after="0"/>
        <w:ind w:left="0"/>
        <w:jc w:val="both"/>
      </w:pPr>
      <w:bookmarkStart w:name="z2" w:id="0"/>
      <w:r>
        <w:rPr>
          <w:rFonts w:ascii="Times New Roman"/>
          <w:b w:val="false"/>
          <w:i w:val="false"/>
          <w:color w:val="000000"/>
          <w:sz w:val="28"/>
        </w:rPr>
        <w:t>
      Уилский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Уилского районного маслихата "Об утверждении Регламента собрания местного сообщества Уилского района" от 1 июня 2018 года № 192 (зарегистрировано в государственном Реестре нормативных правовых актов под № 3-11-135) следующее изменение:</w:t>
      </w:r>
    </w:p>
    <w:bookmarkEnd w:id="1"/>
    <w:p>
      <w:pPr>
        <w:spacing w:after="0"/>
        <w:ind w:left="0"/>
        <w:jc w:val="both"/>
      </w:pPr>
      <w:r>
        <w:rPr>
          <w:rFonts w:ascii="Times New Roman"/>
          <w:b w:val="false"/>
          <w:i w:val="false"/>
          <w:color w:val="000000"/>
          <w:sz w:val="28"/>
        </w:rPr>
        <w:t xml:space="preserve">
      утвержденный указанным решением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Уилского района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Уилского района Е. М. Тлепова.</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после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Г. Займолдин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Уилского районного маслихата от 11 ноября 2021 года № 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Уилского районного маслихата от 1 июня 2018 года № 192</w:t>
            </w:r>
          </w:p>
        </w:tc>
      </w:tr>
    </w:tbl>
    <w:p>
      <w:pPr>
        <w:spacing w:after="0"/>
        <w:ind w:left="0"/>
        <w:jc w:val="left"/>
      </w:pPr>
      <w:r>
        <w:rPr>
          <w:rFonts w:ascii="Times New Roman"/>
          <w:b/>
          <w:i w:val="false"/>
          <w:color w:val="000000"/>
        </w:rPr>
        <w:t xml:space="preserve"> Регламент собрания местного сообщества Уилского района </w:t>
      </w:r>
      <w:r>
        <w:br/>
      </w:r>
      <w:r>
        <w:rPr>
          <w:rFonts w:ascii="Times New Roman"/>
          <w:b/>
          <w:i w:val="false"/>
          <w:color w:val="000000"/>
        </w:rPr>
        <w:t>Глава 1. Общие положения</w:t>
      </w:r>
    </w:p>
    <w:p>
      <w:pPr>
        <w:spacing w:after="0"/>
        <w:ind w:left="0"/>
        <w:jc w:val="both"/>
      </w:pPr>
      <w:r>
        <w:rPr>
          <w:rFonts w:ascii="Times New Roman"/>
          <w:b w:val="false"/>
          <w:i w:val="false"/>
          <w:color w:val="000000"/>
          <w:sz w:val="28"/>
        </w:rPr>
        <w:t>
      1. Настоящий регламент собрания местного сообщества (далее –Регламент) разработан в соответствии с пунктом 3-1 статьи 39-3 Закона Республики Казахстан "О местном государственном управлении и самоуправлении в Республике Казахстан" (далее – Закон).</w:t>
      </w:r>
    </w:p>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3-1 настоящего Регламента.</w:t>
      </w:r>
    </w:p>
    <w:p>
      <w:pPr>
        <w:spacing w:after="0"/>
        <w:ind w:left="0"/>
        <w:jc w:val="left"/>
      </w:pPr>
      <w:r>
        <w:rPr>
          <w:rFonts w:ascii="Times New Roman"/>
          <w:b/>
          <w:i w:val="false"/>
          <w:color w:val="000000"/>
        </w:rPr>
        <w:t xml:space="preserve"> Глава 2. Порядок проведения созыва собрания местного сообщества</w:t>
      </w:r>
    </w:p>
    <w:p>
      <w:pPr>
        <w:spacing w:after="0"/>
        <w:ind w:left="0"/>
        <w:jc w:val="both"/>
      </w:pPr>
      <w:r>
        <w:rPr>
          <w:rFonts w:ascii="Times New Roman"/>
          <w:b w:val="false"/>
          <w:i w:val="false"/>
          <w:color w:val="000000"/>
          <w:sz w:val="28"/>
        </w:rPr>
        <w:t>
      4.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Уилскую районную избирательную комиссию для регистрации в качестве кандидата в акимы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Уилского района.</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Уилского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Уилского района и Уилского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Аким Уилского района в течение пяти рабочих дней после предварительного обсуждения и его решения на ближайшем заседании Уилского районного маслихата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Уилского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Уилского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