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fdeb" w14:textId="758f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"Об утверждении Правил проведения раздельных сходов местного сообщества в Байганинском районе" от 19 февраля 2014 года № 108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Байганинского районного маслихата Актюбинской области от 22 декабря 2021 года № 95. Утратило силу решением Байганинского районного маслихата Актюбинской области от 14 сентября 2023 года № 56</w:t>
      </w:r>
    </w:p>
    <w:p>
      <w:pPr>
        <w:spacing w:after="0"/>
        <w:ind w:left="0"/>
        <w:jc w:val="left"/>
      </w:pP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Байганинского районного маслихата Актюбинской области от 14.09.2023 № 56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Байганинский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"Об утверждении Правил проведения раздельных сходов местного сообщества в Байганинском районе" от 19 февраля 2014 года № 108 (зарегистрировано в Реестре государственной регистрации нормативных правовых актов под № 3805) следующие изменения:</w:t>
      </w:r>
    </w:p>
    <w:bookmarkEnd w:id="1"/>
    <w:bookmarkStart w:name="z4" w:id="2"/>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проведения раздельных сходов местного сообщества в Байганинском районе</w:t>
      </w:r>
      <w:r>
        <w:rPr>
          <w:rFonts w:ascii="Times New Roman"/>
          <w:b w:val="false"/>
          <w:i w:val="false"/>
          <w:color w:val="000000"/>
          <w:sz w:val="28"/>
        </w:rPr>
        <w:t xml:space="preserve">,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решеению.</w:t>
      </w:r>
    </w:p>
    <w:bookmarkStart w:name="z6" w:id="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Байганинского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Байганинского районного маслихата от 22 декабря 2021 года № 95</w:t>
            </w:r>
          </w:p>
        </w:tc>
      </w:tr>
    </w:tbl>
    <w:bookmarkStart w:name="z8" w:id="4"/>
    <w:p>
      <w:pPr>
        <w:spacing w:after="0"/>
        <w:ind w:left="0"/>
        <w:jc w:val="left"/>
      </w:pPr>
      <w:r>
        <w:rPr>
          <w:rFonts w:ascii="Times New Roman"/>
          <w:b/>
          <w:i w:val="false"/>
          <w:color w:val="000000"/>
        </w:rPr>
        <w:t xml:space="preserve"> Правила проведения раздельных сходов местного сообщества в Байганинском районе</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в Байганинском районе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типовой порядок проведения раздельных сходов местного сообщества жителей села, сельского округа, улицы, многоквартирного жилого дома.</w:t>
      </w:r>
    </w:p>
    <w:bookmarkEnd w:id="6"/>
    <w:bookmarkStart w:name="z11"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bookmarkStart w:name="z12"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3"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 многоквартирные жилые дома).</w:t>
      </w:r>
    </w:p>
    <w:bookmarkEnd w:id="9"/>
    <w:bookmarkStart w:name="z14"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0"/>
    <w:bookmarkStart w:name="z15" w:id="11"/>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w:t>
      </w:r>
    </w:p>
    <w:bookmarkEnd w:id="11"/>
    <w:bookmarkStart w:name="z16"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через сайт Байганинского районного акимата baiganin_apparat@aktobe.gov.kz.</w:t>
      </w:r>
    </w:p>
    <w:bookmarkEnd w:id="12"/>
    <w:bookmarkStart w:name="z17" w:id="13"/>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улицы, многоквартирного жилого дома организуется акимом сельского округа.</w:t>
      </w:r>
    </w:p>
    <w:bookmarkEnd w:id="13"/>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8" w:id="14"/>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улицы, многоквартирного жилого дома, имеющих право в нем участвовать.</w:t>
      </w:r>
    </w:p>
    <w:bookmarkEnd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многоквартирном доме и имеющих право в нем участвовать.</w:t>
      </w:r>
    </w:p>
    <w:bookmarkStart w:name="z19" w:id="15"/>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bookmarkEnd w:id="15"/>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20" w:id="16"/>
    <w:p>
      <w:pPr>
        <w:spacing w:after="0"/>
        <w:ind w:left="0"/>
        <w:jc w:val="both"/>
      </w:pPr>
      <w:r>
        <w:rPr>
          <w:rFonts w:ascii="Times New Roman"/>
          <w:b w:val="false"/>
          <w:i w:val="false"/>
          <w:color w:val="000000"/>
          <w:sz w:val="28"/>
        </w:rPr>
        <w:t>
      10. Кандидатуры представителей жителей села, улицы,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w:t>
      </w:r>
    </w:p>
    <w:bookmarkEnd w:id="16"/>
    <w:bookmarkStart w:name="z21" w:id="17"/>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7"/>
    <w:bookmarkStart w:name="z22" w:id="18"/>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сельского округа.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