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9eda" w14:textId="2849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Алга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2021 года № 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417 664,4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1 609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346 188,4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419 891,4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городского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на 2022 год субвенции, передаваемые из районного бюджета в сумме 81 734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города на 2022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3 705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поступление целевых текущих трансфертов из районного бюджета в бюджет города на 2022 год: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и озеленение населенных пунктов – 64 804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капитальный и средний ремонт автомобильных дорог улиц города – 100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