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d77f" w14:textId="a30d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на территории Коргалжынского района</w:t>
      </w:r>
    </w:p>
    <w:p>
      <w:pPr>
        <w:spacing w:after="0"/>
        <w:ind w:left="0"/>
        <w:jc w:val="both"/>
      </w:pPr>
      <w:r>
        <w:rPr>
          <w:rFonts w:ascii="Times New Roman"/>
          <w:b w:val="false"/>
          <w:i w:val="false"/>
          <w:color w:val="000000"/>
          <w:sz w:val="28"/>
        </w:rPr>
        <w:t>Решение Коргалжынского районного маслихата Акмолинской области от 18 октября 2021 года № 5/12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Коргалжынский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прилагаемый Регламент собрания местного сообщества на территории Коргалжынского района.</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Коргалжынского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Коргалжынского районного</w:t>
            </w:r>
            <w:r>
              <w:br/>
            </w:r>
            <w:r>
              <w:rPr>
                <w:rFonts w:ascii="Times New Roman"/>
                <w:b w:val="false"/>
                <w:i w:val="false"/>
                <w:color w:val="000000"/>
                <w:sz w:val="20"/>
              </w:rPr>
              <w:t>маслихата от 18 октября</w:t>
            </w:r>
            <w:r>
              <w:br/>
            </w:r>
            <w:r>
              <w:rPr>
                <w:rFonts w:ascii="Times New Roman"/>
                <w:b w:val="false"/>
                <w:i w:val="false"/>
                <w:color w:val="000000"/>
                <w:sz w:val="20"/>
              </w:rPr>
              <w:t>2021 года № 5/12</w:t>
            </w:r>
          </w:p>
        </w:tc>
      </w:tr>
    </w:tbl>
    <w:bookmarkStart w:name="z5" w:id="3"/>
    <w:p>
      <w:pPr>
        <w:spacing w:after="0"/>
        <w:ind w:left="0"/>
        <w:jc w:val="left"/>
      </w:pPr>
      <w:r>
        <w:rPr>
          <w:rFonts w:ascii="Times New Roman"/>
          <w:b/>
          <w:i w:val="false"/>
          <w:color w:val="000000"/>
        </w:rPr>
        <w:t xml:space="preserve"> Регламент собрания местного сообщества на территории Коргалжынского района</w:t>
      </w:r>
    </w:p>
    <w:bookmarkEnd w:id="3"/>
    <w:bookmarkStart w:name="z6"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val="false"/>
          <w:i w:val="false"/>
          <w:color w:val="000000"/>
          <w:sz w:val="28"/>
        </w:rPr>
        <w:t xml:space="preserve">
      1. Настоящий Типовой регламент собрания местного сообщества (далее – Типовой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xml:space="preserve">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p>
      <w:pPr>
        <w:spacing w:after="0"/>
        <w:ind w:left="0"/>
        <w:jc w:val="both"/>
      </w:pPr>
      <w:r>
        <w:rPr>
          <w:rFonts w:ascii="Times New Roman"/>
          <w:b w:val="false"/>
          <w:i w:val="false"/>
          <w:color w:val="000000"/>
          <w:sz w:val="28"/>
        </w:rPr>
        <w:t xml:space="preserve">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3. Регламент собрания утверждается маслихатом Коргалжынского района</w:t>
      </w:r>
    </w:p>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Start w:name="z7" w:id="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5"/>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w:t>
      </w:r>
    </w:p>
    <w:p>
      <w:pPr>
        <w:spacing w:after="0"/>
        <w:ind w:left="0"/>
        <w:jc w:val="both"/>
      </w:pPr>
      <w:r>
        <w:rPr>
          <w:rFonts w:ascii="Times New Roman"/>
          <w:b w:val="false"/>
          <w:i w:val="false"/>
          <w:color w:val="000000"/>
          <w:sz w:val="28"/>
        </w:rPr>
        <w:t>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Коргалжынского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Коргалжынского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Коргалжынского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8" w:id="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Коргалжынского района.</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Типового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Коргалжынского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Коргалжынского района и маслихата Коргалжынского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Коргалжынского района после предварительного обсуждения и его решения на ближайшем заседании маслихата Коргалжынского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Start w:name="z9" w:id="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(города областного значения)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(города областного значения)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