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602d" w14:textId="666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1998 года, в целях упорядочения принятых нормативных актов,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№35-9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решений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№3767 от 15.01.2015 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5 марта 2015 года №26-2 "О внесении изменений в решение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 3846 от 13.03.2015г).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10 апреля 2015 года №27-1 "О внесении изменений в решение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№3893 от 20.04.2015г)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августа 2015 года №29-2 "О внесении изменений в решение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№4000 от 21.08.2015г)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сентября 2015 года №30-1 "О внесении изменений в решение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 4070 от 02.10.2015г.)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12 ноября 2015 года №32-1 "О внесении изменений в решение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 4155 от 02.12.2015г.)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2015 года №33-1 "О внесении изменений в решение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№ 4195 от 28.12.2015г.)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