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cfce" w14:textId="b94c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Бурлинского районного маслихата от 27 февраля 2014 года № 18-1 "Об утверждении регламента Бурлинского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17 мая 2016 года № 3-6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 апреля 2016 года "О правовых актах"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27 февраля 2014 года №18-1 "Об утверждении регламента Бурлинского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Настоящее решение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Н.Шиганакова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