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ada8" w14:textId="baba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0 апреля 2016 года N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 "О правовых актах",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5 ноября 2015 года № 540 "Об организации и финансировании общественных работ в 2016 году" (зарегистрировано в Реестре государственной регистрации нормативных правовых актов 7 декабря 2015 года № 4261, опубликованное в газете "Уақыт тынысы/Пульс времени" 21 декабря 2015 года № 160-161 и 21 января 2016 года № 10-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6 января 2015 года № 13 "Об определении целевых групп населения Урджарского района на 2015 год" (зарегистрировано в Реестре государственной регистрации нормативных правовых актов от 10 февраля 2015 года № 3672, опубликовано в газете "Уакыт тынысы/ Пульс времени" 23 февраля 2015 года № 29)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Сей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