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04a9" w14:textId="cf50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№ 326 от 27 апреля 2015 года "Об утверждении схемы и порядка перевозки в общеобразовательные школы детей, проживающих в отдаленных населенных пунктах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30 мая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23-8)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473 от 4 июля 2003 года "Об автомобильном транспорте", № 349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"Об утверждении правил перевозок пассажиров и багажа автомобильным транспортом" и протеста прокуратуры Уланского района № 2-1517-16-00400 от 5 марта 2016 года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№ 326 от 27 апреля 2015 года "Об утверждении схемы и порядка перевозки в общеобразовательные школы детей, проживающих в отдаленных населенных пунктах Уланского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Уланского района Р. Мамырбаевой.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