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04a9" w14:textId="cf50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№ 326 от 27 апреля 2015 года "Об утверждении схемы и порядка перевозки в общеобразовательные школы детей, проживающих в отдаленных населенных пунктах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30 мая 2016 года № 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23-8)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473 от 4 июля 2003 года "Об автомобильном транспорте", № 349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"Об утверждении правил перевозок пассажиров и багажа автомобильным транспортом" и протеста прокуратуры Уланского района № 2-1517-16-00400 от 5 марта 2016 года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№ 326 от 27 апреля 2015 года "Об утверждении схемы и порядка перевозки в общеобразовательные школы детей, проживающих в отдаленных населенных пунктах Уланского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Уланского района Р. Мамырбаевой.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