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d834" w14:textId="7bbd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Курчумского районного маслихата</w:t>
      </w:r>
    </w:p>
    <w:p>
      <w:pPr>
        <w:spacing w:after="0"/>
        <w:ind w:left="0"/>
        <w:jc w:val="both"/>
      </w:pPr>
      <w:r>
        <w:rPr>
          <w:rFonts w:ascii="Times New Roman"/>
          <w:b w:val="false"/>
          <w:i w:val="false"/>
          <w:color w:val="000000"/>
          <w:sz w:val="28"/>
        </w:rPr>
        <w:t>Решение Курчумского районного маслихата Восточно-Казахстанской области от 26 июля 2016 года N 4/9-VI</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Курчумский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Утвердить</w:t>
      </w:r>
      <w:r>
        <w:rPr>
          <w:rFonts w:ascii="Times New Roman"/>
          <w:b w:val="false"/>
          <w:i w:val="false"/>
          <w:color w:val="000000"/>
          <w:sz w:val="28"/>
        </w:rPr>
        <w:t xml:space="preserve"> Регламент Курчумского районного маслихата (прилагается).</w:t>
      </w:r>
      <w:r>
        <w:br/>
      </w:r>
      <w:r>
        <w:rPr>
          <w:rFonts w:ascii="Times New Roman"/>
          <w:b w:val="false"/>
          <w:i w:val="false"/>
          <w:color w:val="000000"/>
          <w:sz w:val="28"/>
        </w:rPr>
        <w:t>
      </w:t>
      </w:r>
      <w:r>
        <w:rPr>
          <w:rFonts w:ascii="Times New Roman"/>
          <w:b w:val="false"/>
          <w:i w:val="false"/>
          <w:color w:val="000000"/>
          <w:sz w:val="28"/>
        </w:rPr>
        <w:t>2. Признать утратившим силу следующие решения Курчумского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Курчумского районного маслихата от 18 апреля 2014 года № 17-9 "Об утверждении регламента Курчумского районного маслихата" (зарегистрировано в Реестре государственной регистрации нормативных правовых актов за № 3349 от 20 мая 2014 г., опубликовано в газете "Рауан-Заря" от 11 июня 2014 г. № 44, 18 июня 2014 г. № 46);</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Курчумского районного маслихата от 19 октября 2015 года № 26-7 "О внесении изменения в решение Курчумского районного маслихата от 18 апреля 2014 года № 17-9 "Об утверждении регламента Курчумского районного маслихата" (зарегистрировано в Реестре государственной регистрации нормативных правовых актов за № 4218 от 05 ноября 2015 г., опубликовано в газете "Рауан-Заря" от 13 ноября 2015 г. № 91).</w:t>
      </w:r>
      <w:r>
        <w:br/>
      </w:r>
      <w:r>
        <w:rPr>
          <w:rFonts w:ascii="Times New Roman"/>
          <w:b w:val="false"/>
          <w:i w:val="false"/>
          <w:color w:val="000000"/>
          <w:sz w:val="28"/>
        </w:rPr>
        <w:t>
      </w:t>
      </w:r>
      <w:r>
        <w:rPr>
          <w:rFonts w:ascii="Times New Roman"/>
          <w:b w:val="false"/>
          <w:i w:val="false"/>
          <w:color w:val="000000"/>
          <w:sz w:val="28"/>
        </w:rPr>
        <w:t xml:space="preserve">3. Настоящее решение вводится в действие со дня принятия.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Шапатов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Курчумского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Саганаков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Курчумского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26 июля 2016 года № 4/9-VI </w:t>
            </w:r>
          </w:p>
        </w:tc>
      </w:tr>
    </w:tbl>
    <w:p>
      <w:pPr>
        <w:spacing w:after="0"/>
        <w:ind w:left="0"/>
        <w:jc w:val="left"/>
      </w:pPr>
      <w:r>
        <w:rPr>
          <w:rFonts w:ascii="Times New Roman"/>
          <w:b/>
          <w:i w:val="false"/>
          <w:color w:val="000000"/>
        </w:rPr>
        <w:t xml:space="preserve"> Регламент Курчумского районного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Курчумского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Типового регламента маслихата"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Курчумский районный маслихат (далее -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Курчумского района Восточно-Казахстанской области,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Курчумской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акимом Курчумского района (далее - аким).</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маслихата</w:t>
      </w:r>
    </w:p>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Курчумского района маслихат принимает совместное с ним решение.</w:t>
      </w:r>
      <w:r>
        <w:br/>
      </w:r>
      <w:r>
        <w:rPr>
          <w:rFonts w:ascii="Times New Roman"/>
          <w:b w:val="false"/>
          <w:i w:val="false"/>
          <w:color w:val="000000"/>
          <w:sz w:val="28"/>
        </w:rPr>
        <w:t>
      20. Нормативные правовые решения маслихата, подлежат государственной регистрации органами юстиции Восточно-Казахстанской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исполнительный орган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бюджета района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xml:space="preserve">
      31. В целях информационного освещения, сообщения о работе сессий, публикуются в районной общественно-политической газете "Рауан/Заря".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32. Маслихат осуществляет контроль за исполнением местного бюджета, программ развития территорий путем заслушивания отчетов акима.</w:t>
      </w:r>
      <w:r>
        <w:br/>
      </w:r>
      <w:r>
        <w:rPr>
          <w:rFonts w:ascii="Times New Roman"/>
          <w:b w:val="false"/>
          <w:i w:val="false"/>
          <w:color w:val="000000"/>
          <w:sz w:val="28"/>
        </w:rPr>
        <w:t xml:space="preserve">
      33. Маслихат заслушивает на сессии отчет акима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34.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35. Отчеты ревизионной комиссии Восточно-Казахстанской области об исполнении бюджета рассматриваются маслихатом ежегодно.</w:t>
      </w:r>
      <w:r>
        <w:br/>
      </w:r>
      <w:r>
        <w:rPr>
          <w:rFonts w:ascii="Times New Roman"/>
          <w:b w:val="false"/>
          <w:i w:val="false"/>
          <w:color w:val="000000"/>
          <w:sz w:val="28"/>
        </w:rPr>
        <w:t>
      36.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По результатам обсуждаемых вопросов отчета, могут быть приняты рекомендации.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37.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38.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41.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p>
      <w:pPr>
        <w:spacing w:after="0"/>
        <w:ind w:left="0"/>
        <w:jc w:val="left"/>
      </w:pPr>
      <w:r>
        <w:rPr>
          <w:rFonts w:ascii="Times New Roman"/>
          <w:b w:val="false"/>
          <w:i w:val="false"/>
          <w:color w:val="000000"/>
          <w:sz w:val="28"/>
        </w:rPr>
        <w:t>      42.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43.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маслихата</w:t>
      </w:r>
    </w:p>
    <w:p>
      <w:pPr>
        <w:spacing w:after="0"/>
        <w:ind w:left="0"/>
        <w:jc w:val="left"/>
      </w:pPr>
      <w:r>
        <w:rPr>
          <w:rFonts w:ascii="Times New Roman"/>
          <w:b w:val="false"/>
          <w:i w:val="false"/>
          <w:color w:val="000000"/>
          <w:sz w:val="28"/>
        </w:rPr>
        <w:t>      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маслихата</w:t>
      </w:r>
    </w:p>
    <w:p>
      <w:pPr>
        <w:spacing w:after="0"/>
        <w:ind w:left="0"/>
        <w:jc w:val="left"/>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xml:space="preserve">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маслихата</w:t>
      </w:r>
    </w:p>
    <w:p>
      <w:pPr>
        <w:spacing w:after="0"/>
        <w:ind w:left="0"/>
        <w:jc w:val="left"/>
      </w:pPr>
      <w:r>
        <w:rPr>
          <w:rFonts w:ascii="Times New Roman"/>
          <w:b w:val="false"/>
          <w:i w:val="false"/>
          <w:color w:val="000000"/>
          <w:sz w:val="28"/>
        </w:rPr>
        <w:t xml:space="preserve">      53.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54.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55.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маслихатах</w:t>
      </w:r>
    </w:p>
    <w:p>
      <w:pPr>
        <w:spacing w:after="0"/>
        <w:ind w:left="0"/>
        <w:jc w:val="left"/>
      </w:pPr>
      <w:r>
        <w:rPr>
          <w:rFonts w:ascii="Times New Roman"/>
          <w:b w:val="false"/>
          <w:i w:val="false"/>
          <w:color w:val="000000"/>
          <w:sz w:val="28"/>
        </w:rPr>
        <w:t xml:space="preserve">      56.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58.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59.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60.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65.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left"/>
      </w:pPr>
      <w:r>
        <w:rPr>
          <w:rFonts w:ascii="Times New Roman"/>
          <w:b w:val="false"/>
          <w:i w:val="false"/>
          <w:color w:val="000000"/>
          <w:sz w:val="28"/>
        </w:rPr>
        <w:t>      66.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68.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Реорганизация и ликвидация аппарата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