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6ac5" w14:textId="a6a6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Бородулихинского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Бородулихинского района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культуры, развития языков, физической культуры и спорта Бородулихинского района Восточно-Казахстанской области"" (зарегистрировано в Реестре государственной регистрации нормативных правовых актов от 03 апреля 2015 года за № 3810;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Бородулихинского района Восточно-Казахстанской области"" (зарегистрировано в Реестре государственной регистрации нормативных правовых актов от 03 апреля 2015 года за № 3811;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предпринимательства, промышленности и туризма Бородулихинского района Восточно-Казахстанской области"" (зарегистрировано в Реестре государственной регистрации нормативных правовых актов от 03 апреля 2015 года за № 3812;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Бородулихинского района Восточно-Казахстанской области"" (зарегистрировано в Реестре государственной регистрации нормативных правовых актов от 03 апреля 2015 года за № 3813;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Бородулихинского района Восточно-Казахстанской области"" (зарегистрировано в Реестре государственной регистрации нормативных правовых актов от 03 апреля 2015 года за № 3814.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