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d584" w14:textId="426d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05 января 2016 года № 02/1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в целях приведения актов акимата района в соответствие с действующим законодательством,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Железинского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151/5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от 29 мая 2014 года № 3832, опубликованное 14 июня 2014 года в районной газете "Родные просторы" за № 24 и опубликованное 14 июня 2014 года в районной газете "Туған өлке" за №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143/6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исполнительных органов акимата Железинского района" (зарегистрировано в Реестре государственной регистрации нормативных правовых актов от 16 июня 2015 года № 4528, опубликованное 27 июня 2015 года в районной газете "Родные просторы" за № 25 и опубликованное 27 июня 2015 года в районной газете "Туған өлке" за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