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ae70" w14:textId="ee4a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(внеочередная LІ сессия V созыва) от 30 ноября 2015 года № 307/51 "О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февраля 2016 года № 336/55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LІ сессия V созыва) от 30 ноября 2015 года № 307/51 "О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обасти" (зарегистрированное в Реестре государственной регистрации нормативных правовых актов 14 декабря 2015 года за № 4842, опубликованное 01 января 2016 года в газете "Баянтау" за №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Опубликовать настоящее решение в районном периодическом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