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3249" w14:textId="9633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апреля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Тарановского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132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Тарановского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7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под № 3829, опубликовано в районной газете "Маяк" от 20 сентября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района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района от 7 августа 2012 года № 315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под № 4706, опубликовано в районной газете "Маяк" от 22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района от 18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 в 2016 году" (зарегистрировано в Реестре государственной регистрации нормативных правовых актов за № 6059, опубликовано 24 декабря 2015 года в газете "Шамшырақ-Маяк");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района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района от 18 ноября 2015 года № 286 "Об определении целевых групп населения в 2016 году" (зарегистрировано в Реестре государственной регистрации нормативных правовых актов за № 6133, опубликовано 28 января 2016 года в районной газете "Шамшырақ-Маяк").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