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0813" w14:textId="42b0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января 2016 года №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от 24 марта 1998 года "О нормативных правовых актах"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ноября 2009 года № 205 "О корректировке базовых налоговых ставок", (зарегистрировано в Реестре государственной регистрации нормативных правовых актов за номером 9-12-125, опубликовано 26 ноября 2009 года № 47 в районной газете "Айна");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февраля 2012 года № 26 "О внесении изменения в решение маслихата от 5 ноября 2009 года № 205 "О корректировке базовых налоговых ставок", (зарегистрировано в Реестре государственной регистрации нормативных правовых актов за номером 9-12-180, опубликовано 7 марта 2012 года № 10 в районной газете "Айна");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марта 2015года № 342 "О внесении изменения в решение маслихата от 5 ноября 2009 года № 205 "О корректировке базовых налоговых ставок", (зарегистрировано в Реестре государственной регистрации нормативных правовых актов за номером 5538, опубликовано 30 апреля 2015 года № 17 в районной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