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579" w14:textId="7f8b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Рудненского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Рудненского городского маслихата от 4 мая 2016 года №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проведения правового мониторинга нормативных правовых актов, утвержденного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Рудненского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Каралаш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Рудненского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"Об установлении единых ставок фиксированного налога" от 10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9-2-135, опубликованное 22 мая 2009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"О корректировке базовых ставок земельного налога" от 8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9-2-153, опубликованное 19 февраля 2010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"О внесении изменений в решение маслихата от 8 февраля 2010 года № 287 "О корректировке базовых ставок земельного налога" от 22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9-2-170, опубликованное 3 декабря 2010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маслихата "О внесении изменений в решение маслихата от 8 февраля 2010 года № 287 "О корректировке базовых ставок земельного налога" от 23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9-2-176, опубликованное 28 января 2011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маслихата "О внесении изменения в решение маслихата от 10 апреля 2009 года № 188 "Об установлении единых ставок фиксированного налога"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9-2-199, опубликованное 20 января 2012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маслихата "О ставках налога на земли, выделенные под автостоянки (паркинг)" от 31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4176, опубликованное 12 июля 2013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