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814f" w14:textId="4cc8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 и Министра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апреля 2016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энергетики Республики Казахстан и Министра охраны окружающей среды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Казахстан,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176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 энергетики Республики Казахстан и Министра охраны окружающей среды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13 декабря 2007 года № 348-п «Об утверждении Правил инвентаризации выбросов парниковых газов и озоноразрушающих веществ» (зарегистрированный в Реестре государственной регистрации нормативных правовых актов № 5094, опубликованный 28 мая 2008 года в Собрании актов центральных исполнительных и иных государственных органов Республики Казахстан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143-ө «Об утверждении методики по разработке планов мониторинга субъектами при распределении квот на выбросы парниковых газов» (зарегистрированный в Реестре государственной регистрации нормативных правовых актов № 7710, опубликованный 11 августа 2012 года в газете «Казахстанская правда» № 262-263 (27081-27082)).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149-ө «Об утверждении методики и критериев по подготовке отчетов об инвентаризации парниковых газов» (зарегистрированный в Реестре государственной регистрации нормативных правовых актов № 7712, опубликованный 22 августа 2012 года в газете «Казахстанская правда» № 280-281 (27099-27100)).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25 мая 2012 года № 170-П «О внесении изменений в Приказ Министра охраны окружающей среды Республики Казахстан от 13 декабря 2007 года № 348-п «Об утверждении Правил инвентаризации выбросов парниковых газов и озоноразрушающих веществ»» (зарегистрированный в Реестре государственной регистрации нормативных правовых актов № 7762, опубликованный 25 августа 2012 года в газете «Казахстанская правда» № 286-287 (27105-27106)).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февраля 2015 года № 77 «Об утверждении Правил участия субъектов администрирования в реализации проектных механизмов в сфере регулирования выбросов и поглощений парниковых газов» (зарегистрированный в Реестре государственной регистрации нормативных правовых актов № 10446, опубликованный 18 апреля 2015 года в газете «Казахстанская правда» № 71 (27947).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энергетики Республики Казахстанот 4 декабря 2015 года № 692 «О внесении изменений в некоторые приказы Министерства энергетики Республики Казахстан» (зарегистрированный в Реестре государственной регистрации нормативных правовых актов № 12850, опубликованный 27 января 2016 года в информационно-правовой системе «Әділет»).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