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96c7" w14:textId="25d9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утратившими силу решения Райымбекского районного маслихата от 10 февраля 2014 года № 24-128 "Об утверждении Регламента Райымбекского районного маслихата" и решения Райымбекского районного маслихата от 05 мая 2014 года № 30-154 "О внесении дополнений в решение Райымбекского районного маслихата от 10 февраля 2014 года № 24-128 "Об утверждении Регламента Райымбекского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апреля 2016 года № 4-26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10 февраля 2014 года № 24-128 "Об утверждении Регламента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Райымбекского районного маслихата" (зарегистрированного в Реестре государственной регистрации нормативных правовых актов от 20 марта 2014 года за № 2633, опубликованного в районной газете "Хантанири" от 12 апреля 2014 года № 14)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05 мая 2014 года № 30-154 "О внесении дополнений в решение Райымбекского районного маслихата от 10 февраля 2014 года № 24-128 "Об утверждении Регламента Райымбекского районного маслихата" (зарегистрированного в Реестре государственной регистрации нормативных правовых актов от 22 мая 2014 года за № 2730, опубликованного в районной газете "Хантанири" от 21 июня 2014 года №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Нусипкожаева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