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97fe" w14:textId="3d4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Текелийского городского маслихата</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20 мая 2016 года № 5-25</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№704 "Об утверждении Типового регламента маслихата", Текелийский городской маслихат РЕШИЛ:</w:t>
      </w:r>
      <w:r>
        <w:br/>
      </w:r>
      <w:r>
        <w:rPr>
          <w:rFonts w:ascii="Times New Roman"/>
          <w:b w:val="false"/>
          <w:i w:val="false"/>
          <w:color w:val="000000"/>
          <w:sz w:val="28"/>
        </w:rPr>
        <w:t>
      </w:t>
      </w:r>
      <w:r>
        <w:rPr>
          <w:rFonts w:ascii="Times New Roman"/>
          <w:b w:val="false"/>
          <w:i w:val="false"/>
          <w:color w:val="000000"/>
          <w:sz w:val="28"/>
        </w:rPr>
        <w:t xml:space="preserve">1. Утвердить Регламент Текелийского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Текелийского городского маслихата от 28 марта 2014 года № 27-172 "Об утверждении Регламента Текелийского городского маслихата" (зарегистрированного в Реестре государственной регистрации нормативных правовых актов от 17 апреля 2014 года за № 2675, опубликованного в газете "Текелі тынысы" от 25 апреля 2014 года № 17).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городского маслихата Менисова Бакытжана Запировича.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Толеуханова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Текелийского городского маслихата № 5-25 от 20 мая2016 года "Об утверждении Регламента Текелийского городского маслихата"</w:t>
            </w:r>
          </w:p>
        </w:tc>
      </w:tr>
    </w:tbl>
    <w:bookmarkStart w:name="z12" w:id="0"/>
    <w:p>
      <w:pPr>
        <w:spacing w:after="0"/>
        <w:ind w:left="0"/>
        <w:jc w:val="left"/>
      </w:pPr>
      <w:r>
        <w:rPr>
          <w:rFonts w:ascii="Times New Roman"/>
          <w:b/>
          <w:i w:val="false"/>
          <w:color w:val="000000"/>
        </w:rPr>
        <w:t xml:space="preserve"> Регламент Текелийского городского маслихата</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Текелийского городского маслихата (далее - регламент) разработан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Текелийский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Конституцией Республики Казахстан, Законом и иными нормативными правовыми актами Республики Казахстан. </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Порядок проведения сессии маслихата</w:t>
      </w:r>
    </w:p>
    <w:bookmarkEnd w:id="2"/>
    <w:bookmarkStart w:name="z18"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 Сессия маслихата правомочна, если на ней присутствует не менее двух третей от общего числа депутатов городского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акимы города и сельского округа,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 xml:space="preserve">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заслушивается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сессии оформляются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материалов.(в соответствий с нормами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городского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городского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 </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32. Маслихат заслушивает на сессии отчет акима города в соответствии с Указом Президента Республики Казахстан от 18 января 2006 года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сельского округа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val="false"/>
          <w:i w:val="false"/>
          <w:color w:val="000000"/>
          <w:sz w:val="28"/>
        </w:rPr>
        <w:t>36. Маслихат заслушивает на сессии отчет и даҰт оценку деятельности руководителю местной полицейской службы органов внутренних дел города Текели не реже двух раз в год.</w:t>
      </w:r>
      <w:r>
        <w:br/>
      </w:r>
      <w:r>
        <w:rPr>
          <w:rFonts w:ascii="Times New Roman"/>
          <w:b w:val="false"/>
          <w:i w:val="false"/>
          <w:color w:val="000000"/>
          <w:sz w:val="28"/>
        </w:rPr>
        <w:t>
</w:t>
      </w:r>
    </w:p>
    <w:bookmarkStart w:name="z87"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37.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 xml:space="preserve">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94"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95"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r>
        <w:br/>
      </w:r>
      <w:r>
        <w:rPr>
          <w:rFonts w:ascii="Times New Roman"/>
          <w:b w:val="false"/>
          <w:i w:val="false"/>
          <w:color w:val="000000"/>
          <w:sz w:val="28"/>
        </w:rPr>
        <w:t>
      </w:t>
      </w:r>
      <w:r>
        <w:rPr>
          <w:rFonts w:ascii="Times New Roman"/>
          <w:b w:val="false"/>
          <w:i w:val="false"/>
          <w:color w:val="000000"/>
          <w:sz w:val="28"/>
        </w:rPr>
        <w:t>48. Если секретарь маслихата не может осуществлять свои полномочия (при длительном его отсутствии), то его полномочия по решению председателя сессии маслихата временно исполняет председатель постоянной комиссии или депутат маслихата.</w:t>
      </w:r>
      <w:r>
        <w:br/>
      </w:r>
      <w:r>
        <w:rPr>
          <w:rFonts w:ascii="Times New Roman"/>
          <w:b w:val="false"/>
          <w:i w:val="false"/>
          <w:color w:val="000000"/>
          <w:sz w:val="28"/>
        </w:rPr>
        <w:t>
</w:t>
      </w:r>
    </w:p>
    <w:bookmarkStart w:name="z115"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50.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52.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4"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54.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55.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56.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 xml:space="preserve">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142"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57.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58.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59.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60.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151"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61.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63.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64.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65.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r>
        <w:br/>
      </w:r>
      <w:r>
        <w:rPr>
          <w:rFonts w:ascii="Times New Roman"/>
          <w:b w:val="false"/>
          <w:i w:val="false"/>
          <w:color w:val="000000"/>
          <w:sz w:val="28"/>
        </w:rPr>
        <w:t>
</w:t>
      </w:r>
    </w:p>
    <w:bookmarkStart w:name="z163"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69.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