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0fdf" w14:textId="aad0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Хромтауского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18 февраля 2016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"О нормативных правовых актах",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Хромтауского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 Хромтауского районного маслихата: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декабря 2013 года № 152 "Об утверждении Правил оказания социальной помощи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3758, опубликованное 30 января 2014 года в районной газете "Хромтау");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декабря 2013 года № 153 "Об утверждении предельных размеров социальной помощи оказываемых при наступлении трудной жизненной ситуации вследствие стихийного бедствия или пожара" (зарегистрированное в Реестре государственной регистрации нормативных правовых актов за № 3759, опубликованное 30 января 2014 года в районной газете "Хромтау");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24 февраля 2013 года № 153 "Об утверждении предельных размеров социальной помощи оказываемых при наступлении трудной жизненной ситуации вследствие стихийного бедствия или пожара" (зарегистрированное в Реестре государственной регистрации нормативных правовых актов за № 3822, опубликованное 18 марта 2014 года в районной газете "Хромтау");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Решение Хромтауского районного маслихата от 21 декабря 2015 года № 309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 сентября 2015 года № 282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(зарегистрированное в Реестре государственной регистрации нормативных правовых актов за № 4522, опубликованное 24 сентября 2015 года в районной газете "Хромтау").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