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5e3ca" w14:textId="2e5e3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постановления акимата Каргалинского района от 09 октября 2015 года № 337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Каргалинского района Актюбинской области от 27 апреля 2016 года № 173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актах",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Каргалинского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Утратить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Каргалинского района от 09 октября 2015 года № 337 "Об определении специально отведенных мест для осуществления выездной торговли по Каргалинскому району" (зарегистрированное в Реестре государственной регистрации нормативных правовых актов за № 4574 от 12 ноября 2015 года, официально опубликованное в районной газете Қарғалы за № 54 (4864) от 26 ноября 2015 года и ИПС "Адилет" 24 ноября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Байсеупова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Каргалинского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